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7A500" w14:textId="5829FEA9" w:rsidR="00B85D1D" w:rsidRPr="00B85D1D" w:rsidRDefault="00B85D1D" w:rsidP="00F12C96">
      <w:pPr>
        <w:spacing w:before="160" w:line="240" w:lineRule="auto"/>
        <w:rPr>
          <w:rFonts w:ascii="Arial" w:hAnsi="Arial" w:cs="Arial"/>
          <w:b/>
        </w:rPr>
      </w:pPr>
      <w:r w:rsidRPr="00B85D1D">
        <w:rPr>
          <w:rFonts w:ascii="Arial" w:hAnsi="Arial" w:cs="Arial"/>
          <w:b/>
        </w:rPr>
        <w:t>THE CRIMINAL LEGAL AID REVIEW</w:t>
      </w:r>
    </w:p>
    <w:p w14:paraId="6FD5C9DF" w14:textId="5C0197C1" w:rsidR="00C5384D" w:rsidRDefault="00C5384D" w:rsidP="00F12C96">
      <w:pPr>
        <w:spacing w:before="160" w:line="240" w:lineRule="auto"/>
        <w:rPr>
          <w:rFonts w:ascii="Arial" w:hAnsi="Arial" w:cs="Arial"/>
        </w:rPr>
      </w:pPr>
      <w:r>
        <w:rPr>
          <w:rFonts w:ascii="Arial" w:hAnsi="Arial" w:cs="Arial"/>
        </w:rPr>
        <w:t xml:space="preserve">Legal professionals </w:t>
      </w:r>
      <w:r w:rsidR="003C3676">
        <w:rPr>
          <w:rFonts w:ascii="Arial" w:hAnsi="Arial" w:cs="Arial"/>
        </w:rPr>
        <w:t>are the cornerstone of our court system, often going above and beyond the call of duty to ensure justice for victims, witnesses and defendant</w:t>
      </w:r>
      <w:bookmarkStart w:id="0" w:name="_GoBack"/>
      <w:bookmarkEnd w:id="0"/>
      <w:r w:rsidR="003C3676">
        <w:rPr>
          <w:rFonts w:ascii="Arial" w:hAnsi="Arial" w:cs="Arial"/>
        </w:rPr>
        <w:t xml:space="preserve">s. </w:t>
      </w:r>
    </w:p>
    <w:p w14:paraId="12EE8A00" w14:textId="142BE530" w:rsidR="003C3676" w:rsidRPr="001E6212" w:rsidRDefault="003C3676" w:rsidP="00F12C96">
      <w:pPr>
        <w:spacing w:before="160" w:line="240" w:lineRule="auto"/>
        <w:rPr>
          <w:rFonts w:ascii="Arial" w:eastAsia="Times New Roman" w:hAnsi="Arial" w:cs="Arial"/>
          <w:lang w:val="en" w:eastAsia="en-GB"/>
        </w:rPr>
      </w:pPr>
      <w:r>
        <w:rPr>
          <w:rFonts w:ascii="Arial" w:hAnsi="Arial" w:cs="Arial"/>
        </w:rPr>
        <w:t xml:space="preserve">We know, however, that there are concerns within the </w:t>
      </w:r>
      <w:r w:rsidR="00C637BC">
        <w:rPr>
          <w:rFonts w:ascii="Arial" w:hAnsi="Arial" w:cs="Arial"/>
        </w:rPr>
        <w:t>profession</w:t>
      </w:r>
      <w:r>
        <w:rPr>
          <w:rFonts w:ascii="Arial" w:hAnsi="Arial" w:cs="Arial"/>
        </w:rPr>
        <w:t xml:space="preserve">, not least from some members of the </w:t>
      </w:r>
      <w:r w:rsidR="006B693E">
        <w:rPr>
          <w:rFonts w:ascii="Arial" w:hAnsi="Arial" w:cs="Arial"/>
        </w:rPr>
        <w:t>Criminal Bar</w:t>
      </w:r>
      <w:r>
        <w:rPr>
          <w:rFonts w:ascii="Arial" w:hAnsi="Arial" w:cs="Arial"/>
        </w:rPr>
        <w:t xml:space="preserve"> who feel overworked, underpaid and disenfranchised. </w:t>
      </w:r>
    </w:p>
    <w:p w14:paraId="0AC6BD6A" w14:textId="2A72F12F" w:rsidR="00880226" w:rsidRPr="001E6212" w:rsidRDefault="003C3676" w:rsidP="001E6212">
      <w:pPr>
        <w:pStyle w:val="Default"/>
        <w:rPr>
          <w:sz w:val="16"/>
          <w:szCs w:val="18"/>
        </w:rPr>
      </w:pPr>
      <w:r>
        <w:rPr>
          <w:rFonts w:ascii="Arial" w:eastAsia="Times New Roman" w:hAnsi="Arial" w:cs="Arial"/>
          <w:sz w:val="22"/>
          <w:lang w:val="en" w:eastAsia="en-GB"/>
        </w:rPr>
        <w:t xml:space="preserve">This has not fallen on deaf ears, and we </w:t>
      </w:r>
      <w:r w:rsidR="00FD09A7" w:rsidRPr="001E6212">
        <w:rPr>
          <w:rFonts w:ascii="Arial" w:eastAsia="Times New Roman" w:hAnsi="Arial" w:cs="Arial"/>
          <w:sz w:val="22"/>
          <w:lang w:val="en" w:eastAsia="en-GB"/>
        </w:rPr>
        <w:t>agree that</w:t>
      </w:r>
      <w:r w:rsidR="00880226" w:rsidRPr="001E6212">
        <w:rPr>
          <w:rFonts w:ascii="Arial" w:eastAsia="Times New Roman" w:hAnsi="Arial" w:cs="Arial"/>
          <w:sz w:val="22"/>
          <w:lang w:val="en" w:eastAsia="en-GB"/>
        </w:rPr>
        <w:t xml:space="preserve"> </w:t>
      </w:r>
      <w:r w:rsidR="00FD09A7" w:rsidRPr="001E6212">
        <w:rPr>
          <w:rFonts w:ascii="Arial" w:eastAsia="Times New Roman" w:hAnsi="Arial" w:cs="Arial"/>
          <w:sz w:val="22"/>
          <w:lang w:val="en" w:eastAsia="en-GB"/>
        </w:rPr>
        <w:t>now</w:t>
      </w:r>
      <w:r w:rsidR="00880226" w:rsidRPr="001E6212">
        <w:rPr>
          <w:rFonts w:ascii="Arial" w:eastAsia="Times New Roman" w:hAnsi="Arial" w:cs="Arial"/>
          <w:sz w:val="22"/>
          <w:lang w:val="en" w:eastAsia="en-GB"/>
        </w:rPr>
        <w:t xml:space="preserve"> is the right time to think more widely about the future of criminal legal aid</w:t>
      </w:r>
      <w:r w:rsidR="00F04123" w:rsidRPr="001E6212">
        <w:rPr>
          <w:rFonts w:ascii="Arial" w:eastAsia="Times New Roman" w:hAnsi="Arial" w:cs="Arial"/>
          <w:sz w:val="22"/>
          <w:lang w:val="en" w:eastAsia="en-GB"/>
        </w:rPr>
        <w:t xml:space="preserve"> –</w:t>
      </w:r>
      <w:r w:rsidR="00D5098A" w:rsidRPr="001E6212">
        <w:rPr>
          <w:rFonts w:ascii="Arial" w:eastAsia="Times New Roman" w:hAnsi="Arial" w:cs="Arial"/>
          <w:sz w:val="22"/>
          <w:lang w:val="en" w:eastAsia="en-GB"/>
        </w:rPr>
        <w:t xml:space="preserve"> </w:t>
      </w:r>
      <w:r w:rsidR="00FD09A7" w:rsidRPr="001E6212">
        <w:rPr>
          <w:rFonts w:ascii="Arial" w:eastAsia="Times New Roman" w:hAnsi="Arial" w:cs="Arial"/>
          <w:sz w:val="22"/>
          <w:lang w:val="en" w:eastAsia="en-GB"/>
        </w:rPr>
        <w:t xml:space="preserve">particularly </w:t>
      </w:r>
      <w:proofErr w:type="gramStart"/>
      <w:r w:rsidR="00FD09A7" w:rsidRPr="001E6212">
        <w:rPr>
          <w:rFonts w:ascii="Arial" w:eastAsia="Times New Roman" w:hAnsi="Arial" w:cs="Arial"/>
          <w:sz w:val="22"/>
          <w:lang w:val="en" w:eastAsia="en-GB"/>
        </w:rPr>
        <w:t>in light of</w:t>
      </w:r>
      <w:proofErr w:type="gramEnd"/>
      <w:r w:rsidR="00FD09A7" w:rsidRPr="001E6212">
        <w:rPr>
          <w:rFonts w:ascii="Arial" w:eastAsia="Times New Roman" w:hAnsi="Arial" w:cs="Arial"/>
          <w:sz w:val="22"/>
          <w:lang w:val="en" w:eastAsia="en-GB"/>
        </w:rPr>
        <w:t xml:space="preserve"> the </w:t>
      </w:r>
      <w:r w:rsidR="003E5D7E">
        <w:rPr>
          <w:rFonts w:ascii="Arial" w:eastAsia="Times New Roman" w:hAnsi="Arial" w:cs="Arial"/>
          <w:sz w:val="22"/>
          <w:lang w:val="en" w:eastAsia="en-GB"/>
        </w:rPr>
        <w:t xml:space="preserve">wider </w:t>
      </w:r>
      <w:r w:rsidR="00FD09A7" w:rsidRPr="001E6212">
        <w:rPr>
          <w:rFonts w:ascii="Arial" w:eastAsia="Times New Roman" w:hAnsi="Arial" w:cs="Arial"/>
          <w:sz w:val="22"/>
          <w:lang w:val="en" w:eastAsia="en-GB"/>
        </w:rPr>
        <w:t xml:space="preserve">reforms that are transforming </w:t>
      </w:r>
      <w:r w:rsidR="00947C85" w:rsidRPr="001E6212">
        <w:rPr>
          <w:rFonts w:ascii="Arial" w:eastAsia="Times New Roman" w:hAnsi="Arial" w:cs="Arial"/>
          <w:sz w:val="22"/>
          <w:lang w:val="en" w:eastAsia="en-GB"/>
        </w:rPr>
        <w:t>the operation of our</w:t>
      </w:r>
      <w:r w:rsidR="00FD09A7" w:rsidRPr="001E6212">
        <w:rPr>
          <w:rFonts w:ascii="Arial" w:eastAsia="Times New Roman" w:hAnsi="Arial" w:cs="Arial"/>
          <w:sz w:val="22"/>
          <w:lang w:val="en" w:eastAsia="en-GB"/>
        </w:rPr>
        <w:t xml:space="preserve"> criminal justice system. </w:t>
      </w:r>
    </w:p>
    <w:p w14:paraId="055D34CC" w14:textId="54B886DD" w:rsidR="00BA0873" w:rsidRPr="00F12C96" w:rsidRDefault="00947C85" w:rsidP="00A245FA">
      <w:pPr>
        <w:spacing w:before="160" w:line="240" w:lineRule="auto"/>
        <w:rPr>
          <w:rFonts w:ascii="Arial" w:eastAsia="Times New Roman" w:hAnsi="Arial" w:cs="Arial"/>
          <w:lang w:val="en" w:eastAsia="en-GB"/>
        </w:rPr>
      </w:pPr>
      <w:r>
        <w:rPr>
          <w:rFonts w:ascii="Arial" w:eastAsia="Times New Roman" w:hAnsi="Arial" w:cs="Arial"/>
          <w:lang w:val="en" w:eastAsia="en-GB"/>
        </w:rPr>
        <w:t>That is why, a</w:t>
      </w:r>
      <w:r w:rsidR="00FD09A7">
        <w:rPr>
          <w:rFonts w:ascii="Arial" w:eastAsia="Times New Roman" w:hAnsi="Arial" w:cs="Arial"/>
          <w:lang w:val="en" w:eastAsia="en-GB"/>
        </w:rPr>
        <w:t>t the end of last year</w:t>
      </w:r>
      <w:r>
        <w:rPr>
          <w:rFonts w:ascii="Arial" w:eastAsia="Times New Roman" w:hAnsi="Arial" w:cs="Arial"/>
          <w:lang w:val="en" w:eastAsia="en-GB"/>
        </w:rPr>
        <w:t>,</w:t>
      </w:r>
      <w:r w:rsidR="00A245FA">
        <w:rPr>
          <w:rFonts w:ascii="Arial" w:eastAsia="Times New Roman" w:hAnsi="Arial" w:cs="Arial"/>
          <w:lang w:val="en" w:eastAsia="en-GB"/>
        </w:rPr>
        <w:t xml:space="preserve"> </w:t>
      </w:r>
      <w:r w:rsidR="00BA0873" w:rsidRPr="00F12C96">
        <w:rPr>
          <w:rFonts w:ascii="Arial" w:eastAsia="Times New Roman" w:hAnsi="Arial" w:cs="Arial"/>
          <w:lang w:val="en" w:eastAsia="en-GB"/>
        </w:rPr>
        <w:t>we</w:t>
      </w:r>
      <w:r w:rsidR="00123C3C" w:rsidRPr="00880226">
        <w:rPr>
          <w:rFonts w:ascii="Arial" w:eastAsia="Times New Roman" w:hAnsi="Arial" w:cs="Arial"/>
          <w:lang w:val="en" w:eastAsia="en-GB"/>
        </w:rPr>
        <w:t xml:space="preserve"> announced a comprehensive </w:t>
      </w:r>
      <w:r w:rsidR="00123C3C" w:rsidRPr="00F12C96">
        <w:rPr>
          <w:rFonts w:ascii="Arial" w:eastAsia="Times New Roman" w:hAnsi="Arial" w:cs="Arial"/>
          <w:lang w:val="en" w:eastAsia="en-GB"/>
        </w:rPr>
        <w:t>review</w:t>
      </w:r>
      <w:r w:rsidR="00F04123">
        <w:rPr>
          <w:rFonts w:ascii="Arial" w:eastAsia="Times New Roman" w:hAnsi="Arial" w:cs="Arial"/>
          <w:lang w:val="en" w:eastAsia="en-GB"/>
        </w:rPr>
        <w:t xml:space="preserve"> of criminal legal aid. This review</w:t>
      </w:r>
      <w:r w:rsidR="00D5098A">
        <w:rPr>
          <w:rFonts w:ascii="Arial" w:eastAsia="Times New Roman" w:hAnsi="Arial" w:cs="Arial"/>
          <w:lang w:val="en" w:eastAsia="en-GB"/>
        </w:rPr>
        <w:t xml:space="preserve"> </w:t>
      </w:r>
      <w:r w:rsidR="00A245FA">
        <w:rPr>
          <w:rFonts w:ascii="Arial" w:eastAsia="Times New Roman" w:hAnsi="Arial" w:cs="Arial"/>
          <w:lang w:val="en" w:eastAsia="en-GB"/>
        </w:rPr>
        <w:t xml:space="preserve">will consider </w:t>
      </w:r>
      <w:r w:rsidR="00880226" w:rsidRPr="00880226">
        <w:rPr>
          <w:rFonts w:ascii="Arial" w:eastAsia="Times New Roman" w:hAnsi="Arial" w:cs="Arial"/>
          <w:lang w:val="en" w:eastAsia="en-GB"/>
        </w:rPr>
        <w:t xml:space="preserve">criminal legal aid throughout the life cycle of a case, </w:t>
      </w:r>
      <w:r w:rsidR="00BA0873" w:rsidRPr="00F12C96">
        <w:rPr>
          <w:rFonts w:ascii="Arial" w:eastAsia="Times New Roman" w:hAnsi="Arial" w:cs="Arial"/>
          <w:lang w:val="en" w:eastAsia="en-GB"/>
        </w:rPr>
        <w:t xml:space="preserve">from pre-charge advice at the police station through to </w:t>
      </w:r>
      <w:r w:rsidR="00EB5944" w:rsidRPr="00F12C96">
        <w:rPr>
          <w:rFonts w:ascii="Arial" w:eastAsia="Times New Roman" w:hAnsi="Arial" w:cs="Arial"/>
          <w:lang w:val="en" w:eastAsia="en-GB"/>
        </w:rPr>
        <w:t xml:space="preserve">litigation and </w:t>
      </w:r>
      <w:r w:rsidR="00BA0873" w:rsidRPr="00F12C96">
        <w:rPr>
          <w:rFonts w:ascii="Arial" w:eastAsia="Times New Roman" w:hAnsi="Arial" w:cs="Arial"/>
          <w:lang w:val="en" w:eastAsia="en-GB"/>
        </w:rPr>
        <w:t xml:space="preserve">advocacy services in the Crown Court. </w:t>
      </w:r>
    </w:p>
    <w:p w14:paraId="63BF2CCE" w14:textId="77777777" w:rsidR="00DD5154" w:rsidRPr="00F12C96" w:rsidRDefault="00FD09A7" w:rsidP="00F12C96">
      <w:pPr>
        <w:spacing w:before="160" w:line="240" w:lineRule="auto"/>
        <w:rPr>
          <w:rFonts w:ascii="Arial" w:hAnsi="Arial" w:cs="Arial"/>
          <w:lang w:val="en"/>
        </w:rPr>
      </w:pPr>
      <w:r w:rsidRPr="009367DA">
        <w:rPr>
          <w:rFonts w:ascii="Arial" w:hAnsi="Arial" w:cs="Arial"/>
          <w:lang w:val="en"/>
        </w:rPr>
        <w:t>T</w:t>
      </w:r>
      <w:r w:rsidR="00DD5154" w:rsidRPr="009367DA">
        <w:rPr>
          <w:rFonts w:ascii="Arial" w:hAnsi="Arial" w:cs="Arial"/>
          <w:lang w:val="en"/>
        </w:rPr>
        <w:t>he review is wide-ranging</w:t>
      </w:r>
      <w:r w:rsidRPr="009367DA">
        <w:rPr>
          <w:rFonts w:ascii="Arial" w:hAnsi="Arial" w:cs="Arial"/>
          <w:lang w:val="en"/>
        </w:rPr>
        <w:t>,</w:t>
      </w:r>
      <w:r w:rsidR="006A744E" w:rsidRPr="00236529">
        <w:rPr>
          <w:rFonts w:ascii="Arial" w:hAnsi="Arial" w:cs="Arial"/>
          <w:lang w:val="en"/>
        </w:rPr>
        <w:t xml:space="preserve"> </w:t>
      </w:r>
      <w:r w:rsidRPr="009367DA">
        <w:rPr>
          <w:rFonts w:ascii="Arial" w:hAnsi="Arial" w:cs="Arial"/>
          <w:lang w:val="en"/>
        </w:rPr>
        <w:t xml:space="preserve">but we </w:t>
      </w:r>
      <w:r w:rsidR="00DD5154" w:rsidRPr="009367DA">
        <w:rPr>
          <w:rFonts w:ascii="Arial" w:hAnsi="Arial" w:cs="Arial"/>
          <w:lang w:val="en"/>
        </w:rPr>
        <w:t>are committed to delivering a final report</w:t>
      </w:r>
      <w:r w:rsidRPr="009367DA">
        <w:rPr>
          <w:rFonts w:ascii="Arial" w:hAnsi="Arial" w:cs="Arial"/>
          <w:lang w:val="en"/>
        </w:rPr>
        <w:t xml:space="preserve"> </w:t>
      </w:r>
      <w:r w:rsidR="00DD5154" w:rsidRPr="009367DA">
        <w:rPr>
          <w:rFonts w:ascii="Arial" w:hAnsi="Arial" w:cs="Arial"/>
          <w:lang w:val="en"/>
        </w:rPr>
        <w:t>by the end of summer 2020</w:t>
      </w:r>
      <w:r w:rsidR="006A744E" w:rsidRPr="00236529">
        <w:rPr>
          <w:rFonts w:ascii="Arial" w:hAnsi="Arial" w:cs="Arial"/>
          <w:lang w:val="en"/>
        </w:rPr>
        <w:t xml:space="preserve"> and </w:t>
      </w:r>
      <w:r w:rsidR="00947C85">
        <w:rPr>
          <w:rFonts w:ascii="Arial" w:hAnsi="Arial" w:cs="Arial"/>
          <w:lang w:val="en"/>
        </w:rPr>
        <w:t>will</w:t>
      </w:r>
      <w:r w:rsidR="00A245FA" w:rsidRPr="009367DA">
        <w:rPr>
          <w:rFonts w:ascii="Arial" w:hAnsi="Arial" w:cs="Arial"/>
          <w:lang w:val="en"/>
        </w:rPr>
        <w:t xml:space="preserve"> </w:t>
      </w:r>
      <w:r w:rsidR="00DD5154" w:rsidRPr="009367DA">
        <w:rPr>
          <w:rFonts w:ascii="Arial" w:hAnsi="Arial" w:cs="Arial"/>
          <w:lang w:val="en"/>
        </w:rPr>
        <w:t xml:space="preserve">share </w:t>
      </w:r>
      <w:r w:rsidR="006A744E" w:rsidRPr="00236529">
        <w:rPr>
          <w:rFonts w:ascii="Arial" w:hAnsi="Arial" w:cs="Arial"/>
          <w:lang w:val="en"/>
        </w:rPr>
        <w:t xml:space="preserve">our </w:t>
      </w:r>
      <w:r w:rsidR="00DD5154" w:rsidRPr="009367DA">
        <w:rPr>
          <w:rFonts w:ascii="Arial" w:hAnsi="Arial" w:cs="Arial"/>
          <w:lang w:val="en"/>
        </w:rPr>
        <w:t xml:space="preserve">emerging findings </w:t>
      </w:r>
      <w:r w:rsidR="006A744E" w:rsidRPr="00236529">
        <w:rPr>
          <w:rFonts w:ascii="Arial" w:hAnsi="Arial" w:cs="Arial"/>
          <w:lang w:val="en"/>
        </w:rPr>
        <w:t xml:space="preserve">as we move forwards. </w:t>
      </w:r>
    </w:p>
    <w:p w14:paraId="2B5F3D12" w14:textId="0EF956D8" w:rsidR="00230CD4" w:rsidRDefault="006A744E" w:rsidP="00F12C96">
      <w:pPr>
        <w:spacing w:before="160" w:line="240" w:lineRule="auto"/>
        <w:rPr>
          <w:rFonts w:ascii="Arial" w:hAnsi="Arial" w:cs="Arial"/>
          <w:lang w:val="en"/>
        </w:rPr>
      </w:pPr>
      <w:r>
        <w:rPr>
          <w:rFonts w:ascii="Arial" w:eastAsia="Times New Roman" w:hAnsi="Arial" w:cs="Arial"/>
          <w:lang w:val="en" w:eastAsia="en-GB"/>
        </w:rPr>
        <w:t>W</w:t>
      </w:r>
      <w:r w:rsidR="00FD09A7">
        <w:rPr>
          <w:rFonts w:ascii="Arial" w:eastAsia="Times New Roman" w:hAnsi="Arial" w:cs="Arial"/>
          <w:lang w:val="en" w:eastAsia="en-GB"/>
        </w:rPr>
        <w:t xml:space="preserve">e have already made </w:t>
      </w:r>
      <w:r w:rsidR="00FD09A7" w:rsidRPr="00F12C96">
        <w:rPr>
          <w:rFonts w:ascii="Arial" w:eastAsia="Times New Roman" w:hAnsi="Arial" w:cs="Arial"/>
          <w:lang w:val="en" w:eastAsia="en-GB"/>
        </w:rPr>
        <w:t>considerable progress</w:t>
      </w:r>
      <w:r>
        <w:rPr>
          <w:rFonts w:ascii="Arial" w:eastAsia="Times New Roman" w:hAnsi="Arial" w:cs="Arial"/>
          <w:lang w:val="en" w:eastAsia="en-GB"/>
        </w:rPr>
        <w:t xml:space="preserve"> since the review began in January</w:t>
      </w:r>
      <w:r w:rsidR="00FD09A7">
        <w:rPr>
          <w:rFonts w:ascii="Arial" w:eastAsia="Times New Roman" w:hAnsi="Arial" w:cs="Arial"/>
          <w:lang w:val="en" w:eastAsia="en-GB"/>
        </w:rPr>
        <w:t xml:space="preserve">, </w:t>
      </w:r>
      <w:r w:rsidR="00FD09A7">
        <w:rPr>
          <w:rFonts w:ascii="Arial" w:hAnsi="Arial" w:cs="Arial"/>
          <w:lang w:val="en"/>
        </w:rPr>
        <w:t>e</w:t>
      </w:r>
      <w:r w:rsidR="0043457C" w:rsidRPr="00F12C96">
        <w:rPr>
          <w:rFonts w:ascii="Arial" w:hAnsi="Arial" w:cs="Arial"/>
          <w:lang w:val="en"/>
        </w:rPr>
        <w:t>stablish</w:t>
      </w:r>
      <w:r w:rsidR="00FD09A7">
        <w:rPr>
          <w:rFonts w:ascii="Arial" w:hAnsi="Arial" w:cs="Arial"/>
          <w:lang w:val="en"/>
        </w:rPr>
        <w:t>ing</w:t>
      </w:r>
      <w:r w:rsidR="00BA0873" w:rsidRPr="00F12C96">
        <w:rPr>
          <w:rFonts w:ascii="Arial" w:hAnsi="Arial" w:cs="Arial"/>
          <w:lang w:val="en"/>
        </w:rPr>
        <w:t xml:space="preserve"> </w:t>
      </w:r>
      <w:r w:rsidR="00DD5154" w:rsidRPr="00F12C96">
        <w:rPr>
          <w:rFonts w:ascii="Arial" w:hAnsi="Arial" w:cs="Arial"/>
          <w:lang w:val="en"/>
        </w:rPr>
        <w:t xml:space="preserve">a </w:t>
      </w:r>
      <w:r w:rsidR="00BA0873" w:rsidRPr="00F12C96">
        <w:rPr>
          <w:rFonts w:ascii="Arial" w:hAnsi="Arial" w:cs="Arial"/>
          <w:lang w:val="en"/>
        </w:rPr>
        <w:t>cross-agency Criminal Legal Aid Review Programme Board</w:t>
      </w:r>
      <w:r w:rsidR="0043457C" w:rsidRPr="00F12C96">
        <w:rPr>
          <w:rFonts w:ascii="Arial" w:hAnsi="Arial" w:cs="Arial"/>
          <w:lang w:val="en"/>
        </w:rPr>
        <w:t xml:space="preserve"> to oversee </w:t>
      </w:r>
      <w:r w:rsidR="000F0516">
        <w:rPr>
          <w:rFonts w:ascii="Arial" w:hAnsi="Arial" w:cs="Arial"/>
          <w:lang w:val="en"/>
        </w:rPr>
        <w:t>its</w:t>
      </w:r>
      <w:r w:rsidR="00FD09A7">
        <w:rPr>
          <w:rFonts w:ascii="Arial" w:hAnsi="Arial" w:cs="Arial"/>
          <w:lang w:val="en"/>
        </w:rPr>
        <w:t xml:space="preserve"> delivery. </w:t>
      </w:r>
      <w:r w:rsidR="00BA0873" w:rsidRPr="00F12C96">
        <w:rPr>
          <w:rFonts w:ascii="Arial" w:hAnsi="Arial" w:cs="Arial"/>
          <w:lang w:val="en"/>
        </w:rPr>
        <w:t>Chaired by the Dir</w:t>
      </w:r>
      <w:r w:rsidR="0043457C" w:rsidRPr="00F12C96">
        <w:rPr>
          <w:rFonts w:ascii="Arial" w:hAnsi="Arial" w:cs="Arial"/>
          <w:lang w:val="en"/>
        </w:rPr>
        <w:t xml:space="preserve">ector of Access to Justice at </w:t>
      </w:r>
      <w:r w:rsidR="00947C85">
        <w:rPr>
          <w:rFonts w:ascii="Arial" w:hAnsi="Arial" w:cs="Arial"/>
          <w:lang w:val="en"/>
        </w:rPr>
        <w:t xml:space="preserve">the </w:t>
      </w:r>
      <w:r w:rsidR="0043457C" w:rsidRPr="00F12C96">
        <w:rPr>
          <w:rFonts w:ascii="Arial" w:hAnsi="Arial" w:cs="Arial"/>
          <w:lang w:val="en"/>
        </w:rPr>
        <w:t>MoJ</w:t>
      </w:r>
      <w:r>
        <w:rPr>
          <w:rFonts w:ascii="Arial" w:hAnsi="Arial" w:cs="Arial"/>
          <w:lang w:val="en"/>
        </w:rPr>
        <w:t xml:space="preserve">, the Board </w:t>
      </w:r>
      <w:r w:rsidR="00BA0873" w:rsidRPr="00F12C96">
        <w:rPr>
          <w:rFonts w:ascii="Arial" w:hAnsi="Arial" w:cs="Arial"/>
          <w:lang w:val="en"/>
        </w:rPr>
        <w:t xml:space="preserve">comprises members from </w:t>
      </w:r>
      <w:r w:rsidR="0043457C" w:rsidRPr="00F12C96">
        <w:rPr>
          <w:rFonts w:ascii="Arial" w:hAnsi="Arial" w:cs="Arial"/>
          <w:lang w:val="en"/>
        </w:rPr>
        <w:t>across MoJ policy</w:t>
      </w:r>
      <w:r w:rsidR="00BA0873" w:rsidRPr="00F12C96">
        <w:rPr>
          <w:rFonts w:ascii="Arial" w:hAnsi="Arial" w:cs="Arial"/>
          <w:lang w:val="en"/>
        </w:rPr>
        <w:t>,</w:t>
      </w:r>
      <w:r w:rsidR="0043457C" w:rsidRPr="00F12C96">
        <w:rPr>
          <w:rFonts w:ascii="Arial" w:hAnsi="Arial" w:cs="Arial"/>
          <w:lang w:val="en"/>
        </w:rPr>
        <w:t xml:space="preserve"> the</w:t>
      </w:r>
      <w:r w:rsidR="00BA0873" w:rsidRPr="00F12C96">
        <w:rPr>
          <w:rFonts w:ascii="Arial" w:hAnsi="Arial" w:cs="Arial"/>
          <w:lang w:val="en"/>
        </w:rPr>
        <w:t xml:space="preserve"> </w:t>
      </w:r>
      <w:r w:rsidR="0043457C" w:rsidRPr="00F12C96">
        <w:rPr>
          <w:rFonts w:ascii="Arial" w:hAnsi="Arial" w:cs="Arial"/>
          <w:lang w:val="en"/>
        </w:rPr>
        <w:t>Legal Aid Agency (LAA), H</w:t>
      </w:r>
      <w:r w:rsidR="00F04123">
        <w:rPr>
          <w:rFonts w:ascii="Arial" w:hAnsi="Arial" w:cs="Arial"/>
          <w:lang w:val="en"/>
        </w:rPr>
        <w:t xml:space="preserve">er </w:t>
      </w:r>
      <w:r w:rsidR="0043457C" w:rsidRPr="00F12C96">
        <w:rPr>
          <w:rFonts w:ascii="Arial" w:hAnsi="Arial" w:cs="Arial"/>
          <w:lang w:val="en"/>
        </w:rPr>
        <w:t>M</w:t>
      </w:r>
      <w:r w:rsidR="00F04123">
        <w:rPr>
          <w:rFonts w:ascii="Arial" w:hAnsi="Arial" w:cs="Arial"/>
          <w:lang w:val="en"/>
        </w:rPr>
        <w:t>ajesty’s Courts and Tribunals Service (HM</w:t>
      </w:r>
      <w:r w:rsidR="0043457C" w:rsidRPr="00F12C96">
        <w:rPr>
          <w:rFonts w:ascii="Arial" w:hAnsi="Arial" w:cs="Arial"/>
          <w:lang w:val="en"/>
        </w:rPr>
        <w:t>CTS</w:t>
      </w:r>
      <w:r w:rsidR="00F04123">
        <w:rPr>
          <w:rFonts w:ascii="Arial" w:hAnsi="Arial" w:cs="Arial"/>
          <w:lang w:val="en"/>
        </w:rPr>
        <w:t>)</w:t>
      </w:r>
      <w:r w:rsidR="0043457C" w:rsidRPr="00F12C96">
        <w:rPr>
          <w:rFonts w:ascii="Arial" w:hAnsi="Arial" w:cs="Arial"/>
          <w:lang w:val="en"/>
        </w:rPr>
        <w:t>, the Home Office, and the Attorney General’s Office</w:t>
      </w:r>
      <w:r w:rsidR="00F04123">
        <w:rPr>
          <w:rFonts w:ascii="Arial" w:hAnsi="Arial" w:cs="Arial"/>
          <w:lang w:val="en"/>
        </w:rPr>
        <w:t xml:space="preserve">. </w:t>
      </w:r>
    </w:p>
    <w:p w14:paraId="185BB446" w14:textId="77777777" w:rsidR="00E8451E" w:rsidRDefault="00F04123" w:rsidP="00F12C96">
      <w:pPr>
        <w:spacing w:before="160" w:line="240" w:lineRule="auto"/>
        <w:rPr>
          <w:rFonts w:ascii="Arial" w:eastAsia="Times New Roman" w:hAnsi="Arial" w:cs="Arial"/>
          <w:lang w:val="en" w:eastAsia="en-GB"/>
        </w:rPr>
      </w:pPr>
      <w:r>
        <w:rPr>
          <w:rFonts w:ascii="Arial" w:hAnsi="Arial" w:cs="Arial"/>
          <w:lang w:val="en"/>
        </w:rPr>
        <w:t xml:space="preserve">This </w:t>
      </w:r>
      <w:r w:rsidR="001E6212">
        <w:rPr>
          <w:rFonts w:ascii="Arial" w:hAnsi="Arial" w:cs="Arial"/>
          <w:lang w:val="en"/>
        </w:rPr>
        <w:t xml:space="preserve">cross-agency approach </w:t>
      </w:r>
      <w:r>
        <w:rPr>
          <w:rFonts w:ascii="Arial" w:hAnsi="Arial" w:cs="Arial"/>
          <w:lang w:val="en"/>
        </w:rPr>
        <w:t>will</w:t>
      </w:r>
      <w:r w:rsidR="006A744E">
        <w:rPr>
          <w:rFonts w:ascii="Arial" w:hAnsi="Arial" w:cs="Arial"/>
          <w:lang w:val="en"/>
        </w:rPr>
        <w:t xml:space="preserve"> e</w:t>
      </w:r>
      <w:r w:rsidR="00C0468F">
        <w:rPr>
          <w:rFonts w:ascii="Arial" w:hAnsi="Arial" w:cs="Arial"/>
          <w:lang w:val="en"/>
        </w:rPr>
        <w:t>nsure</w:t>
      </w:r>
      <w:r w:rsidR="00DD5154" w:rsidRPr="00F12C96">
        <w:rPr>
          <w:rFonts w:ascii="Arial" w:hAnsi="Arial" w:cs="Arial"/>
          <w:lang w:val="en"/>
        </w:rPr>
        <w:t xml:space="preserve"> we are looking holistically at the criminal justice system and making the right decisions</w:t>
      </w:r>
      <w:r w:rsidR="00C0468F">
        <w:rPr>
          <w:rFonts w:ascii="Arial" w:hAnsi="Arial" w:cs="Arial"/>
          <w:lang w:val="en"/>
        </w:rPr>
        <w:t xml:space="preserve"> within that context</w:t>
      </w:r>
      <w:r w:rsidR="00DD5154" w:rsidRPr="00F12C96">
        <w:rPr>
          <w:rFonts w:ascii="Arial" w:hAnsi="Arial" w:cs="Arial"/>
          <w:lang w:val="en"/>
        </w:rPr>
        <w:t xml:space="preserve">. </w:t>
      </w:r>
      <w:r w:rsidR="004478F4">
        <w:rPr>
          <w:rFonts w:ascii="Arial" w:hAnsi="Arial" w:cs="Arial"/>
          <w:lang w:val="en"/>
        </w:rPr>
        <w:t xml:space="preserve">It will </w:t>
      </w:r>
      <w:r w:rsidR="002C41CC">
        <w:rPr>
          <w:rFonts w:ascii="Arial" w:hAnsi="Arial" w:cs="Arial"/>
          <w:lang w:val="en"/>
        </w:rPr>
        <w:t>ensure</w:t>
      </w:r>
      <w:r w:rsidR="004478F4">
        <w:rPr>
          <w:rFonts w:ascii="Arial" w:hAnsi="Arial" w:cs="Arial"/>
          <w:lang w:val="en"/>
        </w:rPr>
        <w:t xml:space="preserve"> any changes we make are</w:t>
      </w:r>
      <w:r w:rsidR="004478F4" w:rsidRPr="004478F4">
        <w:rPr>
          <w:rFonts w:ascii="Arial" w:hAnsi="Arial" w:cs="Arial"/>
          <w:lang w:val="en"/>
        </w:rPr>
        <w:t xml:space="preserve"> consistent with and, where appropriate, support wider</w:t>
      </w:r>
      <w:r w:rsidR="004478F4">
        <w:rPr>
          <w:rFonts w:ascii="Arial" w:hAnsi="Arial" w:cs="Arial"/>
          <w:lang w:val="en"/>
        </w:rPr>
        <w:t xml:space="preserve"> criminal justice system</w:t>
      </w:r>
      <w:r w:rsidR="004478F4" w:rsidRPr="004478F4">
        <w:rPr>
          <w:rFonts w:ascii="Arial" w:hAnsi="Arial" w:cs="Arial"/>
          <w:lang w:val="en"/>
        </w:rPr>
        <w:t xml:space="preserve"> reforms</w:t>
      </w:r>
      <w:r w:rsidR="004478F4">
        <w:rPr>
          <w:rFonts w:ascii="Arial" w:hAnsi="Arial" w:cs="Arial"/>
          <w:lang w:val="en"/>
        </w:rPr>
        <w:t xml:space="preserve"> – not least the </w:t>
      </w:r>
      <w:r w:rsidR="004478F4" w:rsidRPr="004478F4">
        <w:rPr>
          <w:rFonts w:ascii="Arial" w:eastAsia="Times New Roman" w:hAnsi="Arial" w:cs="Arial"/>
          <w:lang w:val="en" w:eastAsia="en-GB"/>
        </w:rPr>
        <w:t>Attorney</w:t>
      </w:r>
      <w:r w:rsidR="004478F4">
        <w:rPr>
          <w:rFonts w:ascii="Arial" w:eastAsia="Times New Roman" w:hAnsi="Arial" w:cs="Arial"/>
          <w:lang w:val="en" w:eastAsia="en-GB"/>
        </w:rPr>
        <w:t xml:space="preserve"> General’s review of disclosure</w:t>
      </w:r>
      <w:r w:rsidR="004478F4" w:rsidRPr="004478F4">
        <w:rPr>
          <w:rFonts w:ascii="Arial" w:eastAsia="Times New Roman" w:hAnsi="Arial" w:cs="Arial"/>
          <w:lang w:val="en" w:eastAsia="en-GB"/>
        </w:rPr>
        <w:t xml:space="preserve"> and the modernisation work being undertaken by HMCTS</w:t>
      </w:r>
      <w:r w:rsidR="004478F4">
        <w:rPr>
          <w:rFonts w:ascii="Arial" w:eastAsia="Times New Roman" w:hAnsi="Arial" w:cs="Arial"/>
          <w:lang w:val="en" w:eastAsia="en-GB"/>
        </w:rPr>
        <w:t>, the</w:t>
      </w:r>
      <w:r w:rsidR="004478F4" w:rsidRPr="004478F4">
        <w:rPr>
          <w:rFonts w:ascii="Arial" w:eastAsia="Times New Roman" w:hAnsi="Arial" w:cs="Arial"/>
          <w:lang w:val="en" w:eastAsia="en-GB"/>
        </w:rPr>
        <w:t xml:space="preserve"> Home Office, </w:t>
      </w:r>
      <w:r w:rsidR="002C41CC">
        <w:rPr>
          <w:rFonts w:ascii="Arial" w:eastAsia="Times New Roman" w:hAnsi="Arial" w:cs="Arial"/>
          <w:lang w:val="en" w:eastAsia="en-GB"/>
        </w:rPr>
        <w:t xml:space="preserve">and </w:t>
      </w:r>
      <w:r w:rsidR="004478F4">
        <w:rPr>
          <w:rFonts w:ascii="Arial" w:eastAsia="Times New Roman" w:hAnsi="Arial" w:cs="Arial"/>
          <w:lang w:val="en" w:eastAsia="en-GB"/>
        </w:rPr>
        <w:t xml:space="preserve">the </w:t>
      </w:r>
      <w:r w:rsidR="004478F4" w:rsidRPr="004478F4">
        <w:rPr>
          <w:rFonts w:ascii="Arial" w:eastAsia="Times New Roman" w:hAnsi="Arial" w:cs="Arial"/>
          <w:lang w:val="en" w:eastAsia="en-GB"/>
        </w:rPr>
        <w:t>police.</w:t>
      </w:r>
    </w:p>
    <w:p w14:paraId="435DBAF2" w14:textId="5E770DDD" w:rsidR="00DD5154" w:rsidRPr="00F12C96" w:rsidRDefault="00476101" w:rsidP="00F12C96">
      <w:pPr>
        <w:spacing w:before="160" w:line="240" w:lineRule="auto"/>
        <w:rPr>
          <w:rFonts w:ascii="Arial" w:eastAsia="Times New Roman" w:hAnsi="Arial" w:cs="Arial"/>
          <w:lang w:eastAsia="en-GB"/>
        </w:rPr>
      </w:pPr>
      <w:r>
        <w:rPr>
          <w:rFonts w:ascii="Arial" w:eastAsia="Times New Roman" w:hAnsi="Arial" w:cs="Arial"/>
          <w:lang w:eastAsia="en-GB"/>
        </w:rPr>
        <w:t>W</w:t>
      </w:r>
      <w:r w:rsidR="006A744E">
        <w:rPr>
          <w:rFonts w:ascii="Arial" w:eastAsia="Times New Roman" w:hAnsi="Arial" w:cs="Arial"/>
          <w:lang w:eastAsia="en-GB"/>
        </w:rPr>
        <w:t xml:space="preserve">e </w:t>
      </w:r>
      <w:r w:rsidR="00F04123">
        <w:rPr>
          <w:rFonts w:ascii="Arial" w:eastAsia="Times New Roman" w:hAnsi="Arial" w:cs="Arial"/>
          <w:lang w:eastAsia="en-GB"/>
        </w:rPr>
        <w:t xml:space="preserve">also </w:t>
      </w:r>
      <w:r w:rsidR="006A744E">
        <w:rPr>
          <w:rFonts w:ascii="Arial" w:eastAsia="Times New Roman" w:hAnsi="Arial" w:cs="Arial"/>
          <w:lang w:eastAsia="en-GB"/>
        </w:rPr>
        <w:t xml:space="preserve">want to ensure the views of all </w:t>
      </w:r>
      <w:r w:rsidR="00DD5154" w:rsidRPr="00DD5154">
        <w:rPr>
          <w:rFonts w:ascii="Arial" w:eastAsia="Times New Roman" w:hAnsi="Arial" w:cs="Arial"/>
          <w:lang w:eastAsia="en-GB"/>
        </w:rPr>
        <w:t>practitioners</w:t>
      </w:r>
      <w:r w:rsidR="006A744E">
        <w:rPr>
          <w:rFonts w:ascii="Arial" w:eastAsia="Times New Roman" w:hAnsi="Arial" w:cs="Arial"/>
          <w:lang w:eastAsia="en-GB"/>
        </w:rPr>
        <w:t xml:space="preserve"> </w:t>
      </w:r>
      <w:r w:rsidR="00947C85">
        <w:rPr>
          <w:rFonts w:ascii="Arial" w:eastAsia="Times New Roman" w:hAnsi="Arial" w:cs="Arial"/>
          <w:lang w:eastAsia="en-GB"/>
        </w:rPr>
        <w:t>are</w:t>
      </w:r>
      <w:r w:rsidR="006A744E">
        <w:rPr>
          <w:rFonts w:ascii="Arial" w:eastAsia="Times New Roman" w:hAnsi="Arial" w:cs="Arial"/>
          <w:lang w:eastAsia="en-GB"/>
        </w:rPr>
        <w:t xml:space="preserve"> </w:t>
      </w:r>
      <w:proofErr w:type="gramStart"/>
      <w:r w:rsidR="006A744E">
        <w:rPr>
          <w:rFonts w:ascii="Arial" w:eastAsia="Times New Roman" w:hAnsi="Arial" w:cs="Arial"/>
          <w:lang w:eastAsia="en-GB"/>
        </w:rPr>
        <w:t>taken into account</w:t>
      </w:r>
      <w:proofErr w:type="gramEnd"/>
      <w:r w:rsidR="00F04123">
        <w:rPr>
          <w:rFonts w:ascii="Arial" w:eastAsia="Times New Roman" w:hAnsi="Arial" w:cs="Arial"/>
          <w:lang w:eastAsia="en-GB"/>
        </w:rPr>
        <w:t>,</w:t>
      </w:r>
      <w:r w:rsidR="006A744E">
        <w:rPr>
          <w:rFonts w:ascii="Arial" w:eastAsia="Times New Roman" w:hAnsi="Arial" w:cs="Arial"/>
          <w:lang w:eastAsia="en-GB"/>
        </w:rPr>
        <w:t xml:space="preserve"> and </w:t>
      </w:r>
      <w:r w:rsidR="00DD5154" w:rsidRPr="00DD5154">
        <w:rPr>
          <w:rFonts w:ascii="Arial" w:eastAsia="Times New Roman" w:hAnsi="Arial" w:cs="Arial"/>
          <w:lang w:eastAsia="en-GB"/>
        </w:rPr>
        <w:t xml:space="preserve">have established a </w:t>
      </w:r>
      <w:r w:rsidR="003F76EE">
        <w:rPr>
          <w:rFonts w:ascii="Arial" w:eastAsia="Times New Roman" w:hAnsi="Arial" w:cs="Arial"/>
          <w:lang w:eastAsia="en-GB"/>
        </w:rPr>
        <w:t>P</w:t>
      </w:r>
      <w:r w:rsidR="00DD5154" w:rsidRPr="00F12C96">
        <w:rPr>
          <w:rFonts w:ascii="Arial" w:eastAsia="Times New Roman" w:hAnsi="Arial" w:cs="Arial"/>
          <w:lang w:eastAsia="en-GB"/>
        </w:rPr>
        <w:t>anel</w:t>
      </w:r>
      <w:r w:rsidR="00DD5154" w:rsidRPr="00DD5154">
        <w:rPr>
          <w:rFonts w:ascii="Arial" w:eastAsia="Times New Roman" w:hAnsi="Arial" w:cs="Arial"/>
          <w:lang w:eastAsia="en-GB"/>
        </w:rPr>
        <w:t xml:space="preserve"> </w:t>
      </w:r>
      <w:r w:rsidR="006A744E">
        <w:rPr>
          <w:rFonts w:ascii="Arial" w:eastAsia="Times New Roman" w:hAnsi="Arial" w:cs="Arial"/>
          <w:lang w:eastAsia="en-GB"/>
        </w:rPr>
        <w:t xml:space="preserve">of representatives </w:t>
      </w:r>
      <w:r w:rsidR="00DD5154" w:rsidRPr="00DD5154">
        <w:rPr>
          <w:rFonts w:ascii="Arial" w:eastAsia="Times New Roman" w:hAnsi="Arial" w:cs="Arial"/>
          <w:lang w:eastAsia="en-GB"/>
        </w:rPr>
        <w:t>from across the legal professions</w:t>
      </w:r>
      <w:r w:rsidR="00F04123">
        <w:rPr>
          <w:rFonts w:ascii="Arial" w:eastAsia="Times New Roman" w:hAnsi="Arial" w:cs="Arial"/>
          <w:lang w:eastAsia="en-GB"/>
        </w:rPr>
        <w:t xml:space="preserve"> –</w:t>
      </w:r>
      <w:r w:rsidR="00A245FA">
        <w:rPr>
          <w:rFonts w:ascii="Arial" w:eastAsia="Times New Roman" w:hAnsi="Arial" w:cs="Arial"/>
          <w:lang w:eastAsia="en-GB"/>
        </w:rPr>
        <w:t xml:space="preserve"> </w:t>
      </w:r>
      <w:r w:rsidR="00DD5154" w:rsidRPr="00F12C96">
        <w:rPr>
          <w:rFonts w:ascii="Arial" w:eastAsia="Times New Roman" w:hAnsi="Arial" w:cs="Arial"/>
          <w:lang w:eastAsia="en-GB"/>
        </w:rPr>
        <w:t xml:space="preserve">including </w:t>
      </w:r>
      <w:r w:rsidR="006A744E">
        <w:rPr>
          <w:rFonts w:ascii="Arial" w:eastAsia="Times New Roman" w:hAnsi="Arial" w:cs="Arial"/>
          <w:lang w:eastAsia="en-GB"/>
        </w:rPr>
        <w:t xml:space="preserve">the </w:t>
      </w:r>
      <w:r w:rsidR="00DD5154" w:rsidRPr="00F12C96">
        <w:rPr>
          <w:rFonts w:ascii="Arial" w:eastAsia="Times New Roman" w:hAnsi="Arial" w:cs="Arial"/>
          <w:lang w:eastAsia="en-GB"/>
        </w:rPr>
        <w:t>CBA, the Bar Council, the Young Barristers’ Committee (YBC), the Law Society, and the Young Legal Aid Lawyers (YLAL)</w:t>
      </w:r>
      <w:r w:rsidR="00A245FA">
        <w:rPr>
          <w:rFonts w:ascii="Arial" w:eastAsia="Times New Roman" w:hAnsi="Arial" w:cs="Arial"/>
          <w:lang w:eastAsia="en-GB"/>
        </w:rPr>
        <w:t xml:space="preserve"> – to advise the board. </w:t>
      </w:r>
    </w:p>
    <w:p w14:paraId="7DD9B43F" w14:textId="19CD91FE" w:rsidR="005B1328" w:rsidRDefault="00F04123" w:rsidP="00F12C96">
      <w:pPr>
        <w:spacing w:before="160" w:line="240" w:lineRule="auto"/>
        <w:rPr>
          <w:rFonts w:ascii="Arial" w:eastAsia="Times New Roman" w:hAnsi="Arial" w:cs="Arial"/>
          <w:lang w:eastAsia="en-GB"/>
        </w:rPr>
      </w:pPr>
      <w:r>
        <w:rPr>
          <w:rFonts w:ascii="Arial" w:eastAsia="Times New Roman" w:hAnsi="Arial" w:cs="Arial"/>
          <w:lang w:eastAsia="en-GB"/>
        </w:rPr>
        <w:t>B</w:t>
      </w:r>
      <w:r w:rsidR="00900D8B">
        <w:rPr>
          <w:rFonts w:ascii="Arial" w:eastAsia="Times New Roman" w:hAnsi="Arial" w:cs="Arial"/>
          <w:lang w:eastAsia="en-GB"/>
        </w:rPr>
        <w:t>oth t</w:t>
      </w:r>
      <w:r w:rsidR="00DD5154" w:rsidRPr="00F12C96">
        <w:rPr>
          <w:rFonts w:ascii="Arial" w:eastAsia="Times New Roman" w:hAnsi="Arial" w:cs="Arial"/>
          <w:lang w:eastAsia="en-GB"/>
        </w:rPr>
        <w:t xml:space="preserve">he Board </w:t>
      </w:r>
      <w:r w:rsidR="00900D8B">
        <w:rPr>
          <w:rFonts w:ascii="Arial" w:eastAsia="Times New Roman" w:hAnsi="Arial" w:cs="Arial"/>
          <w:lang w:eastAsia="en-GB"/>
        </w:rPr>
        <w:t xml:space="preserve">and </w:t>
      </w:r>
      <w:r w:rsidR="00DD5154" w:rsidRPr="00F12C96">
        <w:rPr>
          <w:rFonts w:ascii="Arial" w:eastAsia="Times New Roman" w:hAnsi="Arial" w:cs="Arial"/>
          <w:lang w:eastAsia="en-GB"/>
        </w:rPr>
        <w:t xml:space="preserve">the </w:t>
      </w:r>
      <w:r w:rsidR="00900D8B" w:rsidRPr="00F12C96">
        <w:rPr>
          <w:rFonts w:ascii="Arial" w:eastAsia="Times New Roman" w:hAnsi="Arial" w:cs="Arial"/>
          <w:lang w:eastAsia="en-GB"/>
        </w:rPr>
        <w:t>Panel</w:t>
      </w:r>
      <w:r w:rsidR="00900D8B">
        <w:rPr>
          <w:rFonts w:ascii="Arial" w:eastAsia="Times New Roman" w:hAnsi="Arial" w:cs="Arial"/>
          <w:lang w:eastAsia="en-GB"/>
        </w:rPr>
        <w:t xml:space="preserve"> have </w:t>
      </w:r>
      <w:r w:rsidR="00DD5154" w:rsidRPr="00DD5154">
        <w:rPr>
          <w:rFonts w:ascii="Arial" w:eastAsia="Times New Roman" w:hAnsi="Arial" w:cs="Arial"/>
          <w:lang w:eastAsia="en-GB"/>
        </w:rPr>
        <w:t>met for the first time</w:t>
      </w:r>
      <w:r w:rsidR="00900D8B">
        <w:rPr>
          <w:rFonts w:ascii="Arial" w:eastAsia="Times New Roman" w:hAnsi="Arial" w:cs="Arial"/>
          <w:lang w:eastAsia="en-GB"/>
        </w:rPr>
        <w:t xml:space="preserve">, </w:t>
      </w:r>
      <w:r w:rsidR="00DD5154" w:rsidRPr="00F12C96">
        <w:rPr>
          <w:rFonts w:ascii="Arial" w:eastAsia="Times New Roman" w:hAnsi="Arial" w:cs="Arial"/>
          <w:lang w:eastAsia="en-GB"/>
        </w:rPr>
        <w:t>agre</w:t>
      </w:r>
      <w:r w:rsidR="00900D8B">
        <w:rPr>
          <w:rFonts w:ascii="Arial" w:eastAsia="Times New Roman" w:hAnsi="Arial" w:cs="Arial"/>
          <w:lang w:eastAsia="en-GB"/>
        </w:rPr>
        <w:t>eing</w:t>
      </w:r>
      <w:r w:rsidR="00DD5154" w:rsidRPr="00F12C96">
        <w:rPr>
          <w:rFonts w:ascii="Arial" w:eastAsia="Times New Roman" w:hAnsi="Arial" w:cs="Arial"/>
          <w:lang w:eastAsia="en-GB"/>
        </w:rPr>
        <w:t xml:space="preserve">, amongst other things, the outcomes we </w:t>
      </w:r>
      <w:r w:rsidR="00EB5944" w:rsidRPr="00F12C96">
        <w:rPr>
          <w:rFonts w:ascii="Arial" w:eastAsia="Times New Roman" w:hAnsi="Arial" w:cs="Arial"/>
          <w:lang w:eastAsia="en-GB"/>
        </w:rPr>
        <w:t>should be</w:t>
      </w:r>
      <w:r w:rsidR="00DD5154" w:rsidRPr="00F12C96">
        <w:rPr>
          <w:rFonts w:ascii="Arial" w:eastAsia="Times New Roman" w:hAnsi="Arial" w:cs="Arial"/>
          <w:lang w:eastAsia="en-GB"/>
        </w:rPr>
        <w:t xml:space="preserve"> seeking to achieve through the review. </w:t>
      </w:r>
      <w:r w:rsidR="00302635">
        <w:rPr>
          <w:rFonts w:ascii="Arial" w:eastAsia="Times New Roman" w:hAnsi="Arial" w:cs="Arial"/>
          <w:lang w:eastAsia="en-GB"/>
        </w:rPr>
        <w:t xml:space="preserve">We published these </w:t>
      </w:r>
      <w:r w:rsidR="00DD5154" w:rsidRPr="00F12C96">
        <w:rPr>
          <w:rFonts w:ascii="Arial" w:eastAsia="Times New Roman" w:hAnsi="Arial" w:cs="Arial"/>
          <w:lang w:eastAsia="en-GB"/>
        </w:rPr>
        <w:t xml:space="preserve">outcomes </w:t>
      </w:r>
      <w:hyperlink r:id="rId5" w:history="1">
        <w:r w:rsidR="00302635">
          <w:rPr>
            <w:rStyle w:val="Hyperlink"/>
            <w:rFonts w:ascii="Arial" w:eastAsia="Times New Roman" w:hAnsi="Arial" w:cs="Arial"/>
            <w:lang w:eastAsia="en-GB"/>
          </w:rPr>
          <w:t xml:space="preserve">on GOV.UK </w:t>
        </w:r>
      </w:hyperlink>
      <w:r w:rsidR="00302635">
        <w:rPr>
          <w:rFonts w:ascii="Arial" w:eastAsia="Times New Roman" w:hAnsi="Arial" w:cs="Arial"/>
          <w:lang w:eastAsia="en-GB"/>
        </w:rPr>
        <w:t xml:space="preserve">and they </w:t>
      </w:r>
      <w:r w:rsidR="00AA1013">
        <w:rPr>
          <w:rFonts w:ascii="Arial" w:eastAsia="Times New Roman" w:hAnsi="Arial" w:cs="Arial"/>
          <w:lang w:eastAsia="en-GB"/>
        </w:rPr>
        <w:t xml:space="preserve">reflect some of the most pressing concerns we have heard about the current system. </w:t>
      </w:r>
    </w:p>
    <w:p w14:paraId="7FAD07DA" w14:textId="63D48A1D" w:rsidR="00476101" w:rsidRPr="00F12C96" w:rsidRDefault="00476101" w:rsidP="00F12C96">
      <w:pPr>
        <w:spacing w:before="160" w:line="240" w:lineRule="auto"/>
        <w:rPr>
          <w:rFonts w:ascii="Arial" w:eastAsia="Times New Roman" w:hAnsi="Arial" w:cs="Arial"/>
          <w:lang w:eastAsia="en-GB"/>
        </w:rPr>
      </w:pPr>
      <w:r>
        <w:rPr>
          <w:rFonts w:ascii="Arial" w:eastAsia="Times New Roman" w:hAnsi="Arial" w:cs="Arial"/>
          <w:lang w:val="en" w:eastAsia="en-GB"/>
        </w:rPr>
        <w:t xml:space="preserve">We are also hearing from </w:t>
      </w:r>
      <w:proofErr w:type="spellStart"/>
      <w:r>
        <w:rPr>
          <w:rFonts w:ascii="Arial" w:eastAsia="Times New Roman" w:hAnsi="Arial" w:cs="Arial"/>
          <w:lang w:val="en" w:eastAsia="en-GB"/>
        </w:rPr>
        <w:t>defence</w:t>
      </w:r>
      <w:proofErr w:type="spellEnd"/>
      <w:r>
        <w:rPr>
          <w:rFonts w:ascii="Arial" w:eastAsia="Times New Roman" w:hAnsi="Arial" w:cs="Arial"/>
          <w:lang w:val="en" w:eastAsia="en-GB"/>
        </w:rPr>
        <w:t xml:space="preserve"> barristers, and have established an</w:t>
      </w:r>
      <w:r w:rsidRPr="00F12C96">
        <w:rPr>
          <w:rFonts w:ascii="Arial" w:eastAsia="Times New Roman" w:hAnsi="Arial" w:cs="Arial"/>
          <w:lang w:val="en" w:eastAsia="en-GB"/>
        </w:rPr>
        <w:t xml:space="preserve"> Engagement Working Group, </w:t>
      </w:r>
      <w:r>
        <w:rPr>
          <w:rFonts w:ascii="Arial" w:eastAsia="Times New Roman" w:hAnsi="Arial" w:cs="Arial"/>
          <w:lang w:val="en" w:eastAsia="en-GB"/>
        </w:rPr>
        <w:t xml:space="preserve">which contains </w:t>
      </w:r>
      <w:proofErr w:type="spellStart"/>
      <w:r>
        <w:rPr>
          <w:rFonts w:ascii="Arial" w:eastAsia="Times New Roman" w:hAnsi="Arial" w:cs="Arial"/>
          <w:lang w:val="en" w:eastAsia="en-GB"/>
        </w:rPr>
        <w:t>defence</w:t>
      </w:r>
      <w:proofErr w:type="spellEnd"/>
      <w:r>
        <w:rPr>
          <w:rFonts w:ascii="Arial" w:eastAsia="Times New Roman" w:hAnsi="Arial" w:cs="Arial"/>
          <w:lang w:val="en" w:eastAsia="en-GB"/>
        </w:rPr>
        <w:t xml:space="preserve"> practitioners within its membership. This group </w:t>
      </w:r>
      <w:r w:rsidRPr="00F12C96">
        <w:rPr>
          <w:rFonts w:ascii="Arial" w:eastAsia="Times New Roman" w:hAnsi="Arial" w:cs="Arial"/>
          <w:lang w:val="en" w:eastAsia="en-GB"/>
        </w:rPr>
        <w:t xml:space="preserve">is considering how best to ensure the views of the wider legal professions are taken on board as part of the review process. We have already established initial plans for wider engagement going forward. </w:t>
      </w:r>
    </w:p>
    <w:p w14:paraId="23E4C907" w14:textId="77777777" w:rsidR="006751E2" w:rsidRPr="00F12C96" w:rsidRDefault="00302635" w:rsidP="00F12C96">
      <w:pPr>
        <w:spacing w:before="160" w:line="240" w:lineRule="auto"/>
        <w:rPr>
          <w:rFonts w:ascii="Arial" w:eastAsia="Times New Roman" w:hAnsi="Arial" w:cs="Arial"/>
          <w:lang w:eastAsia="en-GB"/>
        </w:rPr>
      </w:pPr>
      <w:r>
        <w:rPr>
          <w:rFonts w:ascii="Arial" w:eastAsia="Times New Roman" w:hAnsi="Arial" w:cs="Arial"/>
          <w:lang w:eastAsia="en-GB"/>
        </w:rPr>
        <w:t>W</w:t>
      </w:r>
      <w:r w:rsidR="005B1328" w:rsidRPr="00F12C96">
        <w:rPr>
          <w:rFonts w:ascii="Arial" w:eastAsia="Times New Roman" w:hAnsi="Arial" w:cs="Arial"/>
          <w:lang w:eastAsia="en-GB"/>
        </w:rPr>
        <w:t>e recognise that there are continuing concerns about the AGFS and that some practitioners strongly believe that improvement</w:t>
      </w:r>
      <w:r w:rsidR="002417AF" w:rsidRPr="00F12C96">
        <w:rPr>
          <w:rFonts w:ascii="Arial" w:eastAsia="Times New Roman" w:hAnsi="Arial" w:cs="Arial"/>
          <w:lang w:eastAsia="en-GB"/>
        </w:rPr>
        <w:t>s</w:t>
      </w:r>
      <w:r w:rsidR="005B1328" w:rsidRPr="00F12C96">
        <w:rPr>
          <w:rFonts w:ascii="Arial" w:eastAsia="Times New Roman" w:hAnsi="Arial" w:cs="Arial"/>
          <w:lang w:eastAsia="en-GB"/>
        </w:rPr>
        <w:t xml:space="preserve"> are needed </w:t>
      </w:r>
      <w:r w:rsidR="002417AF" w:rsidRPr="00F12C96">
        <w:rPr>
          <w:rFonts w:ascii="Arial" w:eastAsia="Times New Roman" w:hAnsi="Arial" w:cs="Arial"/>
          <w:lang w:eastAsia="en-GB"/>
        </w:rPr>
        <w:t>before</w:t>
      </w:r>
      <w:r w:rsidR="005B1328" w:rsidRPr="00F12C96">
        <w:rPr>
          <w:rFonts w:ascii="Arial" w:eastAsia="Times New Roman" w:hAnsi="Arial" w:cs="Arial"/>
          <w:lang w:eastAsia="en-GB"/>
        </w:rPr>
        <w:t xml:space="preserve"> </w:t>
      </w:r>
      <w:r w:rsidR="00900D8B">
        <w:rPr>
          <w:rFonts w:ascii="Arial" w:eastAsia="Times New Roman" w:hAnsi="Arial" w:cs="Arial"/>
          <w:lang w:eastAsia="en-GB"/>
        </w:rPr>
        <w:t>the</w:t>
      </w:r>
      <w:r w:rsidR="002417AF" w:rsidRPr="00F12C96">
        <w:rPr>
          <w:rFonts w:ascii="Arial" w:eastAsia="Times New Roman" w:hAnsi="Arial" w:cs="Arial"/>
          <w:lang w:eastAsia="en-GB"/>
        </w:rPr>
        <w:t xml:space="preserve"> review </w:t>
      </w:r>
      <w:r w:rsidR="00900D8B">
        <w:rPr>
          <w:rFonts w:ascii="Arial" w:eastAsia="Times New Roman" w:hAnsi="Arial" w:cs="Arial"/>
          <w:lang w:eastAsia="en-GB"/>
        </w:rPr>
        <w:t>reports</w:t>
      </w:r>
      <w:r w:rsidR="00F348CB">
        <w:rPr>
          <w:rFonts w:ascii="Arial" w:eastAsia="Times New Roman" w:hAnsi="Arial" w:cs="Arial"/>
          <w:lang w:eastAsia="en-GB"/>
        </w:rPr>
        <w:t xml:space="preserve"> back</w:t>
      </w:r>
      <w:r w:rsidR="002417AF" w:rsidRPr="00F12C96">
        <w:rPr>
          <w:rFonts w:ascii="Arial" w:eastAsia="Times New Roman" w:hAnsi="Arial" w:cs="Arial"/>
          <w:lang w:eastAsia="en-GB"/>
        </w:rPr>
        <w:t xml:space="preserve">. </w:t>
      </w:r>
      <w:r w:rsidR="00900D8B" w:rsidRPr="00236529">
        <w:rPr>
          <w:rFonts w:ascii="Arial" w:eastAsia="Times New Roman" w:hAnsi="Arial" w:cs="Arial"/>
          <w:lang w:eastAsia="en-GB"/>
        </w:rPr>
        <w:t>We also recognise that there is scope to further improve the criminal legal aid system in an evolving and modernising justice landscape</w:t>
      </w:r>
      <w:r w:rsidR="00900D8B" w:rsidRPr="00A245FA">
        <w:rPr>
          <w:rFonts w:ascii="Arial" w:eastAsia="Times New Roman" w:hAnsi="Arial" w:cs="Arial"/>
          <w:lang w:eastAsia="en-GB"/>
        </w:rPr>
        <w:t>.</w:t>
      </w:r>
      <w:r w:rsidR="00900D8B">
        <w:rPr>
          <w:rFonts w:ascii="Arial" w:eastAsia="Times New Roman" w:hAnsi="Arial" w:cs="Arial"/>
          <w:lang w:eastAsia="en-GB"/>
        </w:rPr>
        <w:t xml:space="preserve"> </w:t>
      </w:r>
    </w:p>
    <w:p w14:paraId="1B00DA00" w14:textId="4733CFC7" w:rsidR="002417AF" w:rsidRPr="00F12C96" w:rsidRDefault="00476101" w:rsidP="00F12C96">
      <w:pPr>
        <w:spacing w:before="160" w:line="240" w:lineRule="auto"/>
        <w:rPr>
          <w:rFonts w:ascii="Arial" w:eastAsia="Times New Roman" w:hAnsi="Arial" w:cs="Arial"/>
          <w:lang w:eastAsia="en-GB"/>
        </w:rPr>
      </w:pPr>
      <w:r>
        <w:rPr>
          <w:rFonts w:ascii="Arial" w:hAnsi="Arial" w:cs="Arial"/>
          <w:lang w:val="en"/>
        </w:rPr>
        <w:t>I</w:t>
      </w:r>
      <w:r w:rsidR="009367DA">
        <w:rPr>
          <w:rFonts w:ascii="Arial" w:hAnsi="Arial" w:cs="Arial"/>
          <w:lang w:val="en"/>
        </w:rPr>
        <w:t>f we are to succeed in</w:t>
      </w:r>
      <w:r w:rsidR="006751E2" w:rsidRPr="00F12C96">
        <w:rPr>
          <w:rFonts w:ascii="Arial" w:hAnsi="Arial" w:cs="Arial"/>
          <w:lang w:val="en"/>
        </w:rPr>
        <w:t xml:space="preserve"> design</w:t>
      </w:r>
      <w:r w:rsidR="009367DA">
        <w:rPr>
          <w:rFonts w:ascii="Arial" w:hAnsi="Arial" w:cs="Arial"/>
          <w:lang w:val="en"/>
        </w:rPr>
        <w:t>ing</w:t>
      </w:r>
      <w:r w:rsidR="002417AF" w:rsidRPr="00F12C96">
        <w:rPr>
          <w:rFonts w:ascii="Arial" w:hAnsi="Arial" w:cs="Arial"/>
          <w:lang w:val="en"/>
        </w:rPr>
        <w:t xml:space="preserve"> a system that delivers access to justice for users, pays practitioners fairly for the work they do, supports a sustainable, efficient, and flexible </w:t>
      </w:r>
      <w:r w:rsidR="006751E2" w:rsidRPr="00F12C96">
        <w:rPr>
          <w:rFonts w:ascii="Arial" w:hAnsi="Arial" w:cs="Arial"/>
          <w:lang w:val="en"/>
        </w:rPr>
        <w:t xml:space="preserve">criminal legal aid market, and </w:t>
      </w:r>
      <w:r w:rsidR="002417AF" w:rsidRPr="00F12C96">
        <w:rPr>
          <w:rFonts w:ascii="Arial" w:hAnsi="Arial" w:cs="Arial"/>
          <w:lang w:val="en"/>
        </w:rPr>
        <w:t xml:space="preserve">aligns with wider justice </w:t>
      </w:r>
      <w:r w:rsidR="00E05C47">
        <w:rPr>
          <w:rFonts w:ascii="Arial" w:hAnsi="Arial" w:cs="Arial"/>
          <w:lang w:val="en"/>
        </w:rPr>
        <w:t>reforms</w:t>
      </w:r>
      <w:r w:rsidR="009367DA">
        <w:rPr>
          <w:rFonts w:ascii="Arial" w:hAnsi="Arial" w:cs="Arial"/>
          <w:lang w:val="en"/>
        </w:rPr>
        <w:t xml:space="preserve">, </w:t>
      </w:r>
      <w:r w:rsidR="002417AF" w:rsidRPr="00F12C96">
        <w:rPr>
          <w:rFonts w:ascii="Arial" w:hAnsi="Arial" w:cs="Arial"/>
          <w:lang w:val="en"/>
        </w:rPr>
        <w:t xml:space="preserve">the government and the legal professions </w:t>
      </w:r>
      <w:r w:rsidR="009367DA">
        <w:rPr>
          <w:rFonts w:ascii="Arial" w:hAnsi="Arial" w:cs="Arial"/>
          <w:lang w:val="en"/>
        </w:rPr>
        <w:t xml:space="preserve">must </w:t>
      </w:r>
      <w:r w:rsidR="002417AF" w:rsidRPr="00F12C96">
        <w:rPr>
          <w:rFonts w:ascii="Arial" w:hAnsi="Arial" w:cs="Arial"/>
          <w:lang w:val="en"/>
        </w:rPr>
        <w:t xml:space="preserve">work together to develop </w:t>
      </w:r>
      <w:r w:rsidR="006751E2" w:rsidRPr="00F12C96">
        <w:rPr>
          <w:rFonts w:ascii="Arial" w:hAnsi="Arial" w:cs="Arial"/>
          <w:lang w:val="en"/>
        </w:rPr>
        <w:t>the strongest evidence base</w:t>
      </w:r>
      <w:r w:rsidR="002417AF" w:rsidRPr="00F12C96">
        <w:rPr>
          <w:rFonts w:ascii="Arial" w:hAnsi="Arial" w:cs="Arial"/>
          <w:lang w:val="en"/>
        </w:rPr>
        <w:t xml:space="preserve"> possible. </w:t>
      </w:r>
    </w:p>
    <w:p w14:paraId="0AB7FE48" w14:textId="77777777" w:rsidR="00F04123" w:rsidRDefault="006751E2" w:rsidP="00F12C96">
      <w:pPr>
        <w:spacing w:before="160" w:line="240" w:lineRule="auto"/>
        <w:rPr>
          <w:rFonts w:ascii="Arial" w:eastAsia="Times New Roman" w:hAnsi="Arial" w:cs="Arial"/>
          <w:lang w:val="en" w:eastAsia="en-GB"/>
        </w:rPr>
      </w:pPr>
      <w:r w:rsidRPr="00F12C96">
        <w:rPr>
          <w:rFonts w:ascii="Arial" w:eastAsia="Times New Roman" w:hAnsi="Arial" w:cs="Arial"/>
          <w:lang w:val="en" w:eastAsia="en-GB"/>
        </w:rPr>
        <w:lastRenderedPageBreak/>
        <w:t xml:space="preserve">When looking at future reforms and spending public money, we need to ensure the underpinning evidence is as robust and wide-ranging as possible. </w:t>
      </w:r>
      <w:r w:rsidR="00F04123" w:rsidRPr="00F12C96">
        <w:rPr>
          <w:rFonts w:ascii="Arial" w:eastAsia="Times New Roman" w:hAnsi="Arial" w:cs="Arial"/>
          <w:lang w:val="en" w:eastAsia="en-GB"/>
        </w:rPr>
        <w:t xml:space="preserve">This </w:t>
      </w:r>
      <w:r w:rsidR="00F04123">
        <w:rPr>
          <w:rFonts w:ascii="Arial" w:eastAsia="Times New Roman" w:hAnsi="Arial" w:cs="Arial"/>
          <w:lang w:val="en" w:eastAsia="en-GB"/>
        </w:rPr>
        <w:t>work will</w:t>
      </w:r>
      <w:r w:rsidR="00F04123" w:rsidRPr="00F12C96">
        <w:rPr>
          <w:rFonts w:ascii="Arial" w:eastAsia="Times New Roman" w:hAnsi="Arial" w:cs="Arial"/>
          <w:lang w:val="en" w:eastAsia="en-GB"/>
        </w:rPr>
        <w:t xml:space="preserve"> require us to think beyond “quick fixes”. It will require time</w:t>
      </w:r>
      <w:r w:rsidR="00432FC9">
        <w:rPr>
          <w:rFonts w:ascii="Arial" w:eastAsia="Times New Roman" w:hAnsi="Arial" w:cs="Arial"/>
          <w:lang w:val="en" w:eastAsia="en-GB"/>
        </w:rPr>
        <w:t xml:space="preserve"> and effort to ensure we get this process right. </w:t>
      </w:r>
      <w:r w:rsidR="00F04123">
        <w:rPr>
          <w:rFonts w:ascii="Arial" w:eastAsia="Times New Roman" w:hAnsi="Arial" w:cs="Arial"/>
          <w:lang w:val="en" w:eastAsia="en-GB"/>
        </w:rPr>
        <w:t xml:space="preserve"> </w:t>
      </w:r>
    </w:p>
    <w:p w14:paraId="4FA2C02F" w14:textId="02BE0D60" w:rsidR="00D700DA" w:rsidRDefault="006751E2" w:rsidP="00F12C96">
      <w:pPr>
        <w:spacing w:before="160" w:line="240" w:lineRule="auto"/>
        <w:rPr>
          <w:rFonts w:ascii="Arial" w:eastAsia="Times New Roman" w:hAnsi="Arial" w:cs="Arial"/>
          <w:lang w:val="en" w:eastAsia="en-GB"/>
        </w:rPr>
      </w:pPr>
      <w:proofErr w:type="gramStart"/>
      <w:r w:rsidRPr="00F12C96">
        <w:rPr>
          <w:rFonts w:ascii="Arial" w:eastAsia="Times New Roman" w:hAnsi="Arial" w:cs="Arial"/>
          <w:lang w:val="en" w:eastAsia="en-GB"/>
        </w:rPr>
        <w:t xml:space="preserve">This </w:t>
      </w:r>
      <w:r w:rsidR="00D700DA">
        <w:rPr>
          <w:rFonts w:ascii="Arial" w:eastAsia="Times New Roman" w:hAnsi="Arial" w:cs="Arial"/>
          <w:lang w:val="en" w:eastAsia="en-GB"/>
        </w:rPr>
        <w:t>is why</w:t>
      </w:r>
      <w:proofErr w:type="gramEnd"/>
      <w:r w:rsidR="00D700DA">
        <w:rPr>
          <w:rFonts w:ascii="Arial" w:eastAsia="Times New Roman" w:hAnsi="Arial" w:cs="Arial"/>
          <w:lang w:val="en" w:eastAsia="en-GB"/>
        </w:rPr>
        <w:t xml:space="preserve"> we have already started to</w:t>
      </w:r>
      <w:r w:rsidRPr="00F12C96">
        <w:rPr>
          <w:rFonts w:ascii="Arial" w:eastAsia="Times New Roman" w:hAnsi="Arial" w:cs="Arial"/>
          <w:lang w:val="en" w:eastAsia="en-GB"/>
        </w:rPr>
        <w:t xml:space="preserve"> work with the legal professions to gather, build, provide and share qualitative and quantitative evidence that goes far beyond the billing data we currently use.</w:t>
      </w:r>
      <w:r w:rsidR="00547A81" w:rsidRPr="00F12C96">
        <w:rPr>
          <w:rFonts w:ascii="Arial" w:eastAsia="Times New Roman" w:hAnsi="Arial" w:cs="Arial"/>
          <w:lang w:val="en" w:eastAsia="en-GB"/>
        </w:rPr>
        <w:t xml:space="preserve"> </w:t>
      </w:r>
      <w:r w:rsidR="00432FC9">
        <w:rPr>
          <w:rFonts w:ascii="Arial" w:eastAsia="Times New Roman" w:hAnsi="Arial" w:cs="Arial"/>
          <w:lang w:val="en" w:eastAsia="en-GB"/>
        </w:rPr>
        <w:t>Through a newly established Data Working Group, a</w:t>
      </w:r>
      <w:r w:rsidR="00B062F8" w:rsidRPr="00F12C96">
        <w:rPr>
          <w:rFonts w:ascii="Arial" w:eastAsia="Times New Roman" w:hAnsi="Arial" w:cs="Arial"/>
          <w:lang w:val="en" w:eastAsia="en-GB"/>
        </w:rPr>
        <w:t>cademics from the Bar Council and Law Society</w:t>
      </w:r>
      <w:r w:rsidR="00B062F8">
        <w:rPr>
          <w:rFonts w:ascii="Arial" w:eastAsia="Times New Roman" w:hAnsi="Arial" w:cs="Arial"/>
          <w:lang w:val="en" w:eastAsia="en-GB"/>
        </w:rPr>
        <w:t>,</w:t>
      </w:r>
      <w:r w:rsidR="00B062F8" w:rsidRPr="00F12C96">
        <w:rPr>
          <w:rFonts w:ascii="Arial" w:eastAsia="Times New Roman" w:hAnsi="Arial" w:cs="Arial"/>
          <w:lang w:val="en" w:eastAsia="en-GB"/>
        </w:rPr>
        <w:t xml:space="preserve"> as well as representatives fro</w:t>
      </w:r>
      <w:r w:rsidR="00B062F8">
        <w:rPr>
          <w:rFonts w:ascii="Arial" w:eastAsia="Times New Roman" w:hAnsi="Arial" w:cs="Arial"/>
          <w:lang w:val="en" w:eastAsia="en-GB"/>
        </w:rPr>
        <w:t xml:space="preserve">m the wider professional bodies, are working with us </w:t>
      </w:r>
      <w:r w:rsidR="00B062F8">
        <w:rPr>
          <w:rFonts w:ascii="Arial" w:hAnsi="Arial" w:cs="Arial"/>
        </w:rPr>
        <w:t>to</w:t>
      </w:r>
      <w:r w:rsidR="00D700DA" w:rsidRPr="00F12C96">
        <w:rPr>
          <w:rFonts w:ascii="Arial" w:hAnsi="Arial" w:cs="Arial"/>
        </w:rPr>
        <w:t xml:space="preserve"> </w:t>
      </w:r>
      <w:r w:rsidR="00D700DA" w:rsidRPr="00F12C96">
        <w:rPr>
          <w:rFonts w:ascii="Arial" w:eastAsia="Times New Roman" w:hAnsi="Arial" w:cs="Arial"/>
          <w:lang w:val="en" w:eastAsia="en-GB"/>
        </w:rPr>
        <w:t xml:space="preserve">oversee the data collection and analytical approaches that are critical to ensuring we can build a robust case for change. </w:t>
      </w:r>
    </w:p>
    <w:p w14:paraId="5645BA19" w14:textId="23AE0F49" w:rsidR="004F5B77" w:rsidRDefault="004F5B77" w:rsidP="00F12C96">
      <w:pPr>
        <w:spacing w:before="160" w:line="240" w:lineRule="auto"/>
        <w:rPr>
          <w:rFonts w:ascii="Arial" w:eastAsia="Times New Roman" w:hAnsi="Arial" w:cs="Arial"/>
          <w:lang w:val="en" w:eastAsia="en-GB"/>
        </w:rPr>
      </w:pPr>
      <w:r w:rsidRPr="00F12C96">
        <w:rPr>
          <w:rFonts w:ascii="Arial" w:eastAsia="Times New Roman" w:hAnsi="Arial" w:cs="Arial"/>
          <w:lang w:val="en" w:eastAsia="en-GB"/>
        </w:rPr>
        <w:t xml:space="preserve">Working </w:t>
      </w:r>
      <w:r w:rsidR="00547A81" w:rsidRPr="00F12C96">
        <w:rPr>
          <w:rFonts w:ascii="Arial" w:eastAsia="Times New Roman" w:hAnsi="Arial" w:cs="Arial"/>
          <w:lang w:val="en" w:eastAsia="en-GB"/>
        </w:rPr>
        <w:t xml:space="preserve">closely </w:t>
      </w:r>
      <w:r w:rsidRPr="00F12C96">
        <w:rPr>
          <w:rFonts w:ascii="Arial" w:eastAsia="Times New Roman" w:hAnsi="Arial" w:cs="Arial"/>
          <w:lang w:val="en" w:eastAsia="en-GB"/>
        </w:rPr>
        <w:t>with the</w:t>
      </w:r>
      <w:r w:rsidR="00547A81" w:rsidRPr="00F12C96">
        <w:rPr>
          <w:rFonts w:ascii="Arial" w:eastAsia="Times New Roman" w:hAnsi="Arial" w:cs="Arial"/>
          <w:lang w:val="en" w:eastAsia="en-GB"/>
        </w:rPr>
        <w:t xml:space="preserve"> Bar</w:t>
      </w:r>
      <w:r w:rsidRPr="00F12C96">
        <w:rPr>
          <w:rFonts w:ascii="Arial" w:eastAsia="Times New Roman" w:hAnsi="Arial" w:cs="Arial"/>
          <w:lang w:val="en" w:eastAsia="en-GB"/>
        </w:rPr>
        <w:t xml:space="preserve"> Circuit Leaders and the Law Society, the MoJ will be delivering a series of regional </w:t>
      </w:r>
      <w:r w:rsidR="00547A81" w:rsidRPr="00F12C96">
        <w:rPr>
          <w:rFonts w:ascii="Arial" w:eastAsia="Times New Roman" w:hAnsi="Arial" w:cs="Arial"/>
          <w:lang w:val="en" w:eastAsia="en-GB"/>
        </w:rPr>
        <w:t xml:space="preserve">engagement </w:t>
      </w:r>
      <w:r w:rsidRPr="00F12C96">
        <w:rPr>
          <w:rFonts w:ascii="Arial" w:eastAsia="Times New Roman" w:hAnsi="Arial" w:cs="Arial"/>
          <w:lang w:val="en" w:eastAsia="en-GB"/>
        </w:rPr>
        <w:t xml:space="preserve">events in the coming weeks and months. These events will provide </w:t>
      </w:r>
      <w:r w:rsidR="00401047">
        <w:rPr>
          <w:rFonts w:ascii="Arial" w:eastAsia="Times New Roman" w:hAnsi="Arial" w:cs="Arial"/>
          <w:lang w:val="en" w:eastAsia="en-GB"/>
        </w:rPr>
        <w:t>legal professionals</w:t>
      </w:r>
      <w:r w:rsidR="00401047" w:rsidRPr="00F12C96">
        <w:rPr>
          <w:rFonts w:ascii="Arial" w:eastAsia="Times New Roman" w:hAnsi="Arial" w:cs="Arial"/>
          <w:lang w:val="en" w:eastAsia="en-GB"/>
        </w:rPr>
        <w:t xml:space="preserve"> </w:t>
      </w:r>
      <w:r w:rsidRPr="00F12C96">
        <w:rPr>
          <w:rFonts w:ascii="Arial" w:eastAsia="Times New Roman" w:hAnsi="Arial" w:cs="Arial"/>
          <w:lang w:val="en" w:eastAsia="en-GB"/>
        </w:rPr>
        <w:t>with an opportunity to learn more about the review</w:t>
      </w:r>
      <w:r w:rsidR="00547A81" w:rsidRPr="00F12C96">
        <w:rPr>
          <w:rFonts w:ascii="Arial" w:eastAsia="Times New Roman" w:hAnsi="Arial" w:cs="Arial"/>
          <w:lang w:val="en" w:eastAsia="en-GB"/>
        </w:rPr>
        <w:t>, feed into the process,</w:t>
      </w:r>
      <w:r w:rsidRPr="00F12C96">
        <w:rPr>
          <w:rFonts w:ascii="Arial" w:eastAsia="Times New Roman" w:hAnsi="Arial" w:cs="Arial"/>
          <w:lang w:val="en" w:eastAsia="en-GB"/>
        </w:rPr>
        <w:t xml:space="preserve"> and make sure </w:t>
      </w:r>
      <w:r w:rsidR="003F76EE">
        <w:rPr>
          <w:rFonts w:ascii="Arial" w:eastAsia="Times New Roman" w:hAnsi="Arial" w:cs="Arial"/>
          <w:lang w:val="en" w:eastAsia="en-GB"/>
        </w:rPr>
        <w:t>their</w:t>
      </w:r>
      <w:r w:rsidR="003F76EE" w:rsidRPr="00F12C96">
        <w:rPr>
          <w:rFonts w:ascii="Arial" w:eastAsia="Times New Roman" w:hAnsi="Arial" w:cs="Arial"/>
          <w:lang w:val="en" w:eastAsia="en-GB"/>
        </w:rPr>
        <w:t xml:space="preserve"> </w:t>
      </w:r>
      <w:r w:rsidRPr="00F12C96">
        <w:rPr>
          <w:rFonts w:ascii="Arial" w:eastAsia="Times New Roman" w:hAnsi="Arial" w:cs="Arial"/>
          <w:lang w:val="en" w:eastAsia="en-GB"/>
        </w:rPr>
        <w:t>voi</w:t>
      </w:r>
      <w:r w:rsidR="00547A81" w:rsidRPr="00F12C96">
        <w:rPr>
          <w:rFonts w:ascii="Arial" w:eastAsia="Times New Roman" w:hAnsi="Arial" w:cs="Arial"/>
          <w:lang w:val="en" w:eastAsia="en-GB"/>
        </w:rPr>
        <w:t>ces are heard. F</w:t>
      </w:r>
      <w:r w:rsidRPr="00F12C96">
        <w:rPr>
          <w:rFonts w:ascii="Arial" w:eastAsia="Times New Roman" w:hAnsi="Arial" w:cs="Arial"/>
          <w:lang w:val="en" w:eastAsia="en-GB"/>
        </w:rPr>
        <w:t xml:space="preserve">urther </w:t>
      </w:r>
      <w:r w:rsidR="00547A81" w:rsidRPr="00F12C96">
        <w:rPr>
          <w:rFonts w:ascii="Arial" w:eastAsia="Times New Roman" w:hAnsi="Arial" w:cs="Arial"/>
          <w:lang w:val="en" w:eastAsia="en-GB"/>
        </w:rPr>
        <w:t>details of these</w:t>
      </w:r>
      <w:r w:rsidRPr="00F12C96">
        <w:rPr>
          <w:rFonts w:ascii="Arial" w:eastAsia="Times New Roman" w:hAnsi="Arial" w:cs="Arial"/>
          <w:lang w:val="en" w:eastAsia="en-GB"/>
        </w:rPr>
        <w:t xml:space="preserve"> events</w:t>
      </w:r>
      <w:r w:rsidR="00547A81" w:rsidRPr="00F12C96">
        <w:rPr>
          <w:rFonts w:ascii="Arial" w:eastAsia="Times New Roman" w:hAnsi="Arial" w:cs="Arial"/>
          <w:lang w:val="en" w:eastAsia="en-GB"/>
        </w:rPr>
        <w:t xml:space="preserve"> will be published</w:t>
      </w:r>
      <w:r w:rsidRPr="00F12C96">
        <w:rPr>
          <w:rFonts w:ascii="Arial" w:eastAsia="Times New Roman" w:hAnsi="Arial" w:cs="Arial"/>
          <w:lang w:val="en" w:eastAsia="en-GB"/>
        </w:rPr>
        <w:t xml:space="preserve"> shortly, and </w:t>
      </w:r>
      <w:r w:rsidR="003F76EE">
        <w:rPr>
          <w:rFonts w:ascii="Arial" w:eastAsia="Times New Roman" w:hAnsi="Arial" w:cs="Arial"/>
          <w:lang w:val="en" w:eastAsia="en-GB"/>
        </w:rPr>
        <w:t>we</w:t>
      </w:r>
      <w:r w:rsidR="00D700DA">
        <w:rPr>
          <w:rFonts w:ascii="Arial" w:eastAsia="Times New Roman" w:hAnsi="Arial" w:cs="Arial"/>
          <w:lang w:val="en" w:eastAsia="en-GB"/>
        </w:rPr>
        <w:t xml:space="preserve"> </w:t>
      </w:r>
      <w:r w:rsidRPr="00F12C96">
        <w:rPr>
          <w:rFonts w:ascii="Arial" w:eastAsia="Times New Roman" w:hAnsi="Arial" w:cs="Arial"/>
          <w:lang w:val="en" w:eastAsia="en-GB"/>
        </w:rPr>
        <w:t xml:space="preserve">would encourage </w:t>
      </w:r>
      <w:r w:rsidR="00401047">
        <w:rPr>
          <w:rFonts w:ascii="Arial" w:eastAsia="Times New Roman" w:hAnsi="Arial" w:cs="Arial"/>
          <w:lang w:val="en" w:eastAsia="en-GB"/>
        </w:rPr>
        <w:t>everyone with a vested interest</w:t>
      </w:r>
      <w:r w:rsidR="00547A81" w:rsidRPr="00F12C96">
        <w:rPr>
          <w:rFonts w:ascii="Arial" w:eastAsia="Times New Roman" w:hAnsi="Arial" w:cs="Arial"/>
          <w:lang w:val="en" w:eastAsia="en-GB"/>
        </w:rPr>
        <w:t xml:space="preserve"> </w:t>
      </w:r>
      <w:r w:rsidRPr="00F12C96">
        <w:rPr>
          <w:rFonts w:ascii="Arial" w:eastAsia="Times New Roman" w:hAnsi="Arial" w:cs="Arial"/>
          <w:lang w:val="en" w:eastAsia="en-GB"/>
        </w:rPr>
        <w:t>to take part.</w:t>
      </w:r>
      <w:r w:rsidR="00D700DA">
        <w:rPr>
          <w:rFonts w:ascii="Arial" w:eastAsia="Times New Roman" w:hAnsi="Arial" w:cs="Arial"/>
          <w:lang w:val="en" w:eastAsia="en-GB"/>
        </w:rPr>
        <w:t xml:space="preserve">  Alongside these events</w:t>
      </w:r>
      <w:r w:rsidR="003F76EE">
        <w:rPr>
          <w:rFonts w:ascii="Arial" w:eastAsia="Times New Roman" w:hAnsi="Arial" w:cs="Arial"/>
          <w:lang w:val="en" w:eastAsia="en-GB"/>
        </w:rPr>
        <w:t>,</w:t>
      </w:r>
      <w:r w:rsidR="00D700DA">
        <w:rPr>
          <w:rFonts w:ascii="Arial" w:eastAsia="Times New Roman" w:hAnsi="Arial" w:cs="Arial"/>
          <w:lang w:val="en" w:eastAsia="en-GB"/>
        </w:rPr>
        <w:t xml:space="preserve"> MoJ officials will be undertaking a </w:t>
      </w:r>
      <w:proofErr w:type="spellStart"/>
      <w:r w:rsidR="00D700DA">
        <w:rPr>
          <w:rFonts w:ascii="Arial" w:eastAsia="Times New Roman" w:hAnsi="Arial" w:cs="Arial"/>
          <w:lang w:val="en" w:eastAsia="en-GB"/>
        </w:rPr>
        <w:t>defence</w:t>
      </w:r>
      <w:proofErr w:type="spellEnd"/>
      <w:r w:rsidR="00D700DA">
        <w:rPr>
          <w:rFonts w:ascii="Arial" w:eastAsia="Times New Roman" w:hAnsi="Arial" w:cs="Arial"/>
          <w:lang w:val="en" w:eastAsia="en-GB"/>
        </w:rPr>
        <w:t xml:space="preserve"> practitioner shadowing exercise to really understand the day to day experience.</w:t>
      </w:r>
    </w:p>
    <w:p w14:paraId="4C013470" w14:textId="24EB8EF5" w:rsidR="00880226" w:rsidRDefault="00A245FA" w:rsidP="00236529">
      <w:pPr>
        <w:spacing w:before="160" w:line="240" w:lineRule="auto"/>
        <w:rPr>
          <w:rStyle w:val="Emphasis"/>
          <w:rFonts w:ascii="Arial" w:hAnsi="Arial" w:cs="Arial"/>
          <w:color w:val="333333"/>
          <w:lang w:val="en-US"/>
        </w:rPr>
      </w:pPr>
      <w:r>
        <w:rPr>
          <w:rFonts w:ascii="Arial" w:eastAsia="Times New Roman" w:hAnsi="Arial" w:cs="Arial"/>
          <w:lang w:val="en" w:eastAsia="en-GB"/>
        </w:rPr>
        <w:t xml:space="preserve">We are grateful </w:t>
      </w:r>
      <w:r w:rsidR="00B062F8">
        <w:rPr>
          <w:rFonts w:ascii="Arial" w:eastAsia="Times New Roman" w:hAnsi="Arial" w:cs="Arial"/>
          <w:lang w:val="en" w:eastAsia="en-GB"/>
        </w:rPr>
        <w:t xml:space="preserve">for the work of those involved so far and would encourage all of you to come forward and share your views on how, working together, we can deliver a sustainable and effective system. </w:t>
      </w:r>
      <w:r w:rsidR="00D67043">
        <w:rPr>
          <w:rFonts w:ascii="Arial" w:eastAsia="Times New Roman" w:hAnsi="Arial" w:cs="Arial"/>
          <w:lang w:val="en" w:eastAsia="en-GB"/>
        </w:rPr>
        <w:t xml:space="preserve">If you would like to share your thoughts with the team, you can contact us at </w:t>
      </w:r>
      <w:hyperlink r:id="rId6" w:history="1">
        <w:r w:rsidR="00230CD4" w:rsidRPr="002A1D50">
          <w:rPr>
            <w:rStyle w:val="Hyperlink"/>
            <w:rFonts w:ascii="Arial" w:eastAsia="Times New Roman" w:hAnsi="Arial" w:cs="Arial"/>
            <w:lang w:val="en" w:eastAsia="en-GB"/>
          </w:rPr>
          <w:t>CriminalLegalAidReview@justice.gov.uk</w:t>
        </w:r>
      </w:hyperlink>
      <w:r w:rsidR="00230CD4">
        <w:rPr>
          <w:rFonts w:ascii="Arial" w:eastAsia="Times New Roman" w:hAnsi="Arial" w:cs="Arial"/>
          <w:lang w:val="en" w:eastAsia="en-GB"/>
        </w:rPr>
        <w:t xml:space="preserve">. </w:t>
      </w:r>
      <w:r w:rsidR="00D67043">
        <w:rPr>
          <w:rFonts w:ascii="Arial" w:eastAsia="Times New Roman" w:hAnsi="Arial" w:cs="Arial"/>
          <w:lang w:val="en" w:eastAsia="en-GB"/>
        </w:rPr>
        <w:t xml:space="preserve"> </w:t>
      </w:r>
    </w:p>
    <w:p w14:paraId="654580FB" w14:textId="48EE1182" w:rsidR="00880226" w:rsidRPr="004117E7" w:rsidRDefault="00DF7896" w:rsidP="005C01B1">
      <w:pPr>
        <w:spacing w:after="0" w:line="240" w:lineRule="auto"/>
        <w:rPr>
          <w:rFonts w:ascii="Arial" w:hAnsi="Arial" w:cs="Arial"/>
          <w:b/>
          <w:sz w:val="20"/>
          <w:szCs w:val="20"/>
        </w:rPr>
      </w:pPr>
      <w:r>
        <w:rPr>
          <w:rFonts w:ascii="Arial" w:hAnsi="Arial" w:cs="Arial"/>
          <w:b/>
          <w:sz w:val="20"/>
          <w:szCs w:val="20"/>
        </w:rPr>
        <w:t xml:space="preserve">THE </w:t>
      </w:r>
      <w:r w:rsidR="00285FBB">
        <w:rPr>
          <w:rFonts w:ascii="Arial" w:hAnsi="Arial" w:cs="Arial"/>
          <w:b/>
          <w:sz w:val="20"/>
          <w:szCs w:val="20"/>
        </w:rPr>
        <w:t xml:space="preserve">MOJ </w:t>
      </w:r>
      <w:r>
        <w:rPr>
          <w:rFonts w:ascii="Arial" w:hAnsi="Arial" w:cs="Arial"/>
          <w:b/>
          <w:sz w:val="20"/>
          <w:szCs w:val="20"/>
        </w:rPr>
        <w:t>CRIMINAL LEGAL AID REVIEW TEAM</w:t>
      </w:r>
    </w:p>
    <w:sectPr w:rsidR="00880226" w:rsidRPr="00411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12E15"/>
    <w:multiLevelType w:val="hybridMultilevel"/>
    <w:tmpl w:val="BDD2BFF4"/>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735436D"/>
    <w:multiLevelType w:val="multilevel"/>
    <w:tmpl w:val="CDF242F4"/>
    <w:lvl w:ilvl="0">
      <w:start w:val="1"/>
      <w:numFmt w:val="decimal"/>
      <w:pStyle w:val="Numberedtext"/>
      <w:lvlText w:val="%1."/>
      <w:lvlJc w:val="left"/>
      <w:pPr>
        <w:tabs>
          <w:tab w:val="num" w:pos="360"/>
        </w:tabs>
        <w:ind w:left="360" w:hanging="360"/>
      </w:pPr>
      <w:rPr>
        <w:rFonts w:ascii="Arial" w:eastAsia="Times New Roman" w:hAnsi="Arial" w:cs="Times New Roman"/>
      </w:rPr>
    </w:lvl>
    <w:lvl w:ilvl="1">
      <w:start w:val="1"/>
      <w:numFmt w:val="decimal"/>
      <w:isLgl/>
      <w:lvlText w:val="%1.%2."/>
      <w:lvlJc w:val="left"/>
      <w:pPr>
        <w:ind w:left="-4949" w:hanging="720"/>
      </w:pPr>
      <w:rPr>
        <w:rFonts w:hint="default"/>
      </w:rPr>
    </w:lvl>
    <w:lvl w:ilvl="2">
      <w:start w:val="1"/>
      <w:numFmt w:val="decimal"/>
      <w:isLgl/>
      <w:lvlText w:val="%1.%2.%3."/>
      <w:lvlJc w:val="left"/>
      <w:pPr>
        <w:ind w:left="-4949" w:hanging="720"/>
      </w:pPr>
      <w:rPr>
        <w:rFonts w:hint="default"/>
      </w:rPr>
    </w:lvl>
    <w:lvl w:ilvl="3">
      <w:start w:val="1"/>
      <w:numFmt w:val="decimal"/>
      <w:isLgl/>
      <w:lvlText w:val="%1.%2.%3.%4."/>
      <w:lvlJc w:val="left"/>
      <w:pPr>
        <w:ind w:left="-4589" w:hanging="1080"/>
      </w:pPr>
      <w:rPr>
        <w:rFonts w:hint="default"/>
      </w:rPr>
    </w:lvl>
    <w:lvl w:ilvl="4">
      <w:start w:val="1"/>
      <w:numFmt w:val="decimal"/>
      <w:isLgl/>
      <w:lvlText w:val="%1.%2.%3.%4.%5."/>
      <w:lvlJc w:val="left"/>
      <w:pPr>
        <w:ind w:left="-4589" w:hanging="1080"/>
      </w:pPr>
      <w:rPr>
        <w:rFonts w:hint="default"/>
      </w:rPr>
    </w:lvl>
    <w:lvl w:ilvl="5">
      <w:start w:val="1"/>
      <w:numFmt w:val="decimal"/>
      <w:isLgl/>
      <w:lvlText w:val="%1.%2.%3.%4.%5.%6."/>
      <w:lvlJc w:val="left"/>
      <w:pPr>
        <w:ind w:left="-4229" w:hanging="1440"/>
      </w:pPr>
      <w:rPr>
        <w:rFonts w:hint="default"/>
      </w:rPr>
    </w:lvl>
    <w:lvl w:ilvl="6">
      <w:start w:val="1"/>
      <w:numFmt w:val="decimal"/>
      <w:isLgl/>
      <w:lvlText w:val="%1.%2.%3.%4.%5.%6.%7."/>
      <w:lvlJc w:val="left"/>
      <w:pPr>
        <w:ind w:left="-4229" w:hanging="1440"/>
      </w:pPr>
      <w:rPr>
        <w:rFonts w:hint="default"/>
      </w:rPr>
    </w:lvl>
    <w:lvl w:ilvl="7">
      <w:start w:val="1"/>
      <w:numFmt w:val="decimal"/>
      <w:isLgl/>
      <w:lvlText w:val="%1.%2.%3.%4.%5.%6.%7.%8."/>
      <w:lvlJc w:val="left"/>
      <w:pPr>
        <w:ind w:left="-3869" w:hanging="1800"/>
      </w:pPr>
      <w:rPr>
        <w:rFonts w:hint="default"/>
      </w:rPr>
    </w:lvl>
    <w:lvl w:ilvl="8">
      <w:start w:val="1"/>
      <w:numFmt w:val="decimal"/>
      <w:isLgl/>
      <w:lvlText w:val="%1.%2.%3.%4.%5.%6.%7.%8.%9."/>
      <w:lvlJc w:val="left"/>
      <w:pPr>
        <w:ind w:left="-3869" w:hanging="1800"/>
      </w:pPr>
      <w:rPr>
        <w:rFonts w:hint="default"/>
      </w:rPr>
    </w:lvl>
  </w:abstractNum>
  <w:abstractNum w:abstractNumId="2" w15:restartNumberingAfterBreak="0">
    <w:nsid w:val="43217F2F"/>
    <w:multiLevelType w:val="multilevel"/>
    <w:tmpl w:val="12E6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264F0"/>
    <w:multiLevelType w:val="hybridMultilevel"/>
    <w:tmpl w:val="39CA4BD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B1"/>
    <w:rsid w:val="000F0516"/>
    <w:rsid w:val="00123C3C"/>
    <w:rsid w:val="0013574A"/>
    <w:rsid w:val="001C58B5"/>
    <w:rsid w:val="001E6212"/>
    <w:rsid w:val="00230CD4"/>
    <w:rsid w:val="00236529"/>
    <w:rsid w:val="002417AF"/>
    <w:rsid w:val="00285FBB"/>
    <w:rsid w:val="002C41CC"/>
    <w:rsid w:val="00302635"/>
    <w:rsid w:val="0035541A"/>
    <w:rsid w:val="003C3676"/>
    <w:rsid w:val="003E43FE"/>
    <w:rsid w:val="003E5D7E"/>
    <w:rsid w:val="003F76EE"/>
    <w:rsid w:val="00401047"/>
    <w:rsid w:val="004117E7"/>
    <w:rsid w:val="00432FC9"/>
    <w:rsid w:val="0043457C"/>
    <w:rsid w:val="00436278"/>
    <w:rsid w:val="004478F4"/>
    <w:rsid w:val="00476101"/>
    <w:rsid w:val="004F5B77"/>
    <w:rsid w:val="00547A81"/>
    <w:rsid w:val="005B1328"/>
    <w:rsid w:val="005C01B1"/>
    <w:rsid w:val="006751E2"/>
    <w:rsid w:val="0068703F"/>
    <w:rsid w:val="006A744E"/>
    <w:rsid w:val="006B693E"/>
    <w:rsid w:val="00714FF7"/>
    <w:rsid w:val="00880226"/>
    <w:rsid w:val="00900D8B"/>
    <w:rsid w:val="0092035B"/>
    <w:rsid w:val="009367DA"/>
    <w:rsid w:val="00947C85"/>
    <w:rsid w:val="00A245FA"/>
    <w:rsid w:val="00AA1013"/>
    <w:rsid w:val="00AA44C4"/>
    <w:rsid w:val="00B062F8"/>
    <w:rsid w:val="00B85D1D"/>
    <w:rsid w:val="00BA0873"/>
    <w:rsid w:val="00C0468F"/>
    <w:rsid w:val="00C159CA"/>
    <w:rsid w:val="00C2380C"/>
    <w:rsid w:val="00C5384D"/>
    <w:rsid w:val="00C637BC"/>
    <w:rsid w:val="00D5098A"/>
    <w:rsid w:val="00D532A5"/>
    <w:rsid w:val="00D67043"/>
    <w:rsid w:val="00D700DA"/>
    <w:rsid w:val="00DD5154"/>
    <w:rsid w:val="00DF7896"/>
    <w:rsid w:val="00E05C47"/>
    <w:rsid w:val="00E26703"/>
    <w:rsid w:val="00E8451E"/>
    <w:rsid w:val="00EB5944"/>
    <w:rsid w:val="00F04123"/>
    <w:rsid w:val="00F12C96"/>
    <w:rsid w:val="00F348CB"/>
    <w:rsid w:val="00F64511"/>
    <w:rsid w:val="00FC0A3C"/>
    <w:rsid w:val="00FD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C3A1"/>
  <w15:chartTrackingRefBased/>
  <w15:docId w15:val="{988E7124-C045-4566-B2C2-0A6DCDDC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4511"/>
    <w:rPr>
      <w:i/>
      <w:iCs/>
    </w:rPr>
  </w:style>
  <w:style w:type="paragraph" w:styleId="NormalWeb">
    <w:name w:val="Normal (Web)"/>
    <w:basedOn w:val="Normal"/>
    <w:uiPriority w:val="99"/>
    <w:semiHidden/>
    <w:unhideWhenUsed/>
    <w:rsid w:val="00F64511"/>
    <w:pPr>
      <w:spacing w:after="100" w:afterAutospacing="1" w:line="240" w:lineRule="auto"/>
    </w:pPr>
    <w:rPr>
      <w:rFonts w:ascii="Times New Roman" w:eastAsia="Times New Roman" w:hAnsi="Times New Roman" w:cs="Times New Roman"/>
      <w:sz w:val="24"/>
      <w:szCs w:val="24"/>
      <w:lang w:eastAsia="en-GB"/>
    </w:rPr>
  </w:style>
  <w:style w:type="paragraph" w:customStyle="1" w:styleId="Numberedtext">
    <w:name w:val="Numbered text"/>
    <w:uiPriority w:val="1"/>
    <w:qFormat/>
    <w:rsid w:val="00880226"/>
    <w:pPr>
      <w:numPr>
        <w:numId w:val="1"/>
      </w:numPr>
      <w:spacing w:after="240" w:line="240" w:lineRule="auto"/>
    </w:pPr>
    <w:rPr>
      <w:rFonts w:ascii="Arial" w:eastAsia="Times New Roman" w:hAnsi="Arial" w:cs="Times New Roman"/>
      <w:szCs w:val="20"/>
      <w:lang w:eastAsia="en-GB"/>
    </w:rPr>
  </w:style>
  <w:style w:type="character" w:customStyle="1" w:styleId="TextChar">
    <w:name w:val="Text Char"/>
    <w:link w:val="Text"/>
    <w:uiPriority w:val="1"/>
    <w:rsid w:val="00880226"/>
    <w:rPr>
      <w:rFonts w:ascii="Arial" w:hAnsi="Arial"/>
    </w:rPr>
  </w:style>
  <w:style w:type="paragraph" w:customStyle="1" w:styleId="Text">
    <w:name w:val="Text"/>
    <w:link w:val="TextChar"/>
    <w:uiPriority w:val="1"/>
    <w:qFormat/>
    <w:rsid w:val="00880226"/>
    <w:pPr>
      <w:spacing w:after="240" w:line="240" w:lineRule="auto"/>
    </w:pPr>
    <w:rPr>
      <w:rFonts w:ascii="Arial" w:hAnsi="Arial"/>
    </w:rPr>
  </w:style>
  <w:style w:type="paragraph" w:styleId="ListParagraph">
    <w:name w:val="List Paragraph"/>
    <w:basedOn w:val="Normal"/>
    <w:uiPriority w:val="34"/>
    <w:qFormat/>
    <w:rsid w:val="00880226"/>
    <w:pPr>
      <w:spacing w:after="0" w:line="240" w:lineRule="auto"/>
      <w:ind w:left="720"/>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43457C"/>
    <w:rPr>
      <w:color w:val="0563C1" w:themeColor="hyperlink"/>
      <w:u w:val="single"/>
    </w:rPr>
  </w:style>
  <w:style w:type="character" w:styleId="UnresolvedMention">
    <w:name w:val="Unresolved Mention"/>
    <w:basedOn w:val="DefaultParagraphFont"/>
    <w:uiPriority w:val="99"/>
    <w:semiHidden/>
    <w:unhideWhenUsed/>
    <w:rsid w:val="0043457C"/>
    <w:rPr>
      <w:color w:val="808080"/>
      <w:shd w:val="clear" w:color="auto" w:fill="E6E6E6"/>
    </w:rPr>
  </w:style>
  <w:style w:type="paragraph" w:styleId="BalloonText">
    <w:name w:val="Balloon Text"/>
    <w:basedOn w:val="Normal"/>
    <w:link w:val="BalloonTextChar"/>
    <w:uiPriority w:val="99"/>
    <w:semiHidden/>
    <w:unhideWhenUsed/>
    <w:rsid w:val="00F12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C96"/>
    <w:rPr>
      <w:rFonts w:ascii="Segoe UI" w:hAnsi="Segoe UI" w:cs="Segoe UI"/>
      <w:sz w:val="18"/>
      <w:szCs w:val="18"/>
    </w:rPr>
  </w:style>
  <w:style w:type="character" w:styleId="CommentReference">
    <w:name w:val="annotation reference"/>
    <w:basedOn w:val="DefaultParagraphFont"/>
    <w:uiPriority w:val="99"/>
    <w:semiHidden/>
    <w:unhideWhenUsed/>
    <w:rsid w:val="009367DA"/>
    <w:rPr>
      <w:sz w:val="16"/>
      <w:szCs w:val="16"/>
    </w:rPr>
  </w:style>
  <w:style w:type="paragraph" w:styleId="CommentText">
    <w:name w:val="annotation text"/>
    <w:basedOn w:val="Normal"/>
    <w:link w:val="CommentTextChar"/>
    <w:uiPriority w:val="99"/>
    <w:semiHidden/>
    <w:unhideWhenUsed/>
    <w:rsid w:val="009367DA"/>
    <w:pPr>
      <w:spacing w:line="240" w:lineRule="auto"/>
    </w:pPr>
    <w:rPr>
      <w:sz w:val="20"/>
      <w:szCs w:val="20"/>
    </w:rPr>
  </w:style>
  <w:style w:type="character" w:customStyle="1" w:styleId="CommentTextChar">
    <w:name w:val="Comment Text Char"/>
    <w:basedOn w:val="DefaultParagraphFont"/>
    <w:link w:val="CommentText"/>
    <w:uiPriority w:val="99"/>
    <w:semiHidden/>
    <w:rsid w:val="009367DA"/>
    <w:rPr>
      <w:sz w:val="20"/>
      <w:szCs w:val="20"/>
    </w:rPr>
  </w:style>
  <w:style w:type="paragraph" w:styleId="CommentSubject">
    <w:name w:val="annotation subject"/>
    <w:basedOn w:val="CommentText"/>
    <w:next w:val="CommentText"/>
    <w:link w:val="CommentSubjectChar"/>
    <w:uiPriority w:val="99"/>
    <w:semiHidden/>
    <w:unhideWhenUsed/>
    <w:rsid w:val="009367DA"/>
    <w:rPr>
      <w:b/>
      <w:bCs/>
    </w:rPr>
  </w:style>
  <w:style w:type="character" w:customStyle="1" w:styleId="CommentSubjectChar">
    <w:name w:val="Comment Subject Char"/>
    <w:basedOn w:val="CommentTextChar"/>
    <w:link w:val="CommentSubject"/>
    <w:uiPriority w:val="99"/>
    <w:semiHidden/>
    <w:rsid w:val="009367DA"/>
    <w:rPr>
      <w:b/>
      <w:bCs/>
      <w:sz w:val="20"/>
      <w:szCs w:val="20"/>
    </w:rPr>
  </w:style>
  <w:style w:type="paragraph" w:styleId="Revision">
    <w:name w:val="Revision"/>
    <w:hidden/>
    <w:uiPriority w:val="99"/>
    <w:semiHidden/>
    <w:rsid w:val="009367DA"/>
    <w:pPr>
      <w:spacing w:after="0" w:line="240" w:lineRule="auto"/>
    </w:pPr>
  </w:style>
  <w:style w:type="paragraph" w:customStyle="1" w:styleId="Default">
    <w:name w:val="Default"/>
    <w:rsid w:val="00230C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5821">
      <w:bodyDiv w:val="1"/>
      <w:marLeft w:val="0"/>
      <w:marRight w:val="0"/>
      <w:marTop w:val="0"/>
      <w:marBottom w:val="0"/>
      <w:divBdr>
        <w:top w:val="none" w:sz="0" w:space="0" w:color="auto"/>
        <w:left w:val="none" w:sz="0" w:space="0" w:color="auto"/>
        <w:bottom w:val="none" w:sz="0" w:space="0" w:color="auto"/>
        <w:right w:val="none" w:sz="0" w:space="0" w:color="auto"/>
      </w:divBdr>
    </w:div>
    <w:div w:id="392433327">
      <w:bodyDiv w:val="1"/>
      <w:marLeft w:val="0"/>
      <w:marRight w:val="0"/>
      <w:marTop w:val="0"/>
      <w:marBottom w:val="0"/>
      <w:divBdr>
        <w:top w:val="none" w:sz="0" w:space="0" w:color="auto"/>
        <w:left w:val="none" w:sz="0" w:space="0" w:color="auto"/>
        <w:bottom w:val="none" w:sz="0" w:space="0" w:color="auto"/>
        <w:right w:val="none" w:sz="0" w:space="0" w:color="auto"/>
      </w:divBdr>
    </w:div>
    <w:div w:id="1038041766">
      <w:bodyDiv w:val="1"/>
      <w:marLeft w:val="0"/>
      <w:marRight w:val="0"/>
      <w:marTop w:val="0"/>
      <w:marBottom w:val="0"/>
      <w:divBdr>
        <w:top w:val="none" w:sz="0" w:space="0" w:color="auto"/>
        <w:left w:val="none" w:sz="0" w:space="0" w:color="auto"/>
        <w:bottom w:val="none" w:sz="0" w:space="0" w:color="auto"/>
        <w:right w:val="none" w:sz="0" w:space="0" w:color="auto"/>
      </w:divBdr>
      <w:divsChild>
        <w:div w:id="282732071">
          <w:marLeft w:val="0"/>
          <w:marRight w:val="0"/>
          <w:marTop w:val="0"/>
          <w:marBottom w:val="0"/>
          <w:divBdr>
            <w:top w:val="none" w:sz="0" w:space="0" w:color="auto"/>
            <w:left w:val="none" w:sz="0" w:space="0" w:color="auto"/>
            <w:bottom w:val="none" w:sz="0" w:space="0" w:color="auto"/>
            <w:right w:val="none" w:sz="0" w:space="0" w:color="auto"/>
          </w:divBdr>
          <w:divsChild>
            <w:div w:id="981151734">
              <w:marLeft w:val="0"/>
              <w:marRight w:val="0"/>
              <w:marTop w:val="0"/>
              <w:marBottom w:val="0"/>
              <w:divBdr>
                <w:top w:val="none" w:sz="0" w:space="0" w:color="auto"/>
                <w:left w:val="none" w:sz="0" w:space="0" w:color="auto"/>
                <w:bottom w:val="none" w:sz="0" w:space="0" w:color="auto"/>
                <w:right w:val="none" w:sz="0" w:space="0" w:color="auto"/>
              </w:divBdr>
              <w:divsChild>
                <w:div w:id="2047831830">
                  <w:marLeft w:val="0"/>
                  <w:marRight w:val="0"/>
                  <w:marTop w:val="0"/>
                  <w:marBottom w:val="0"/>
                  <w:divBdr>
                    <w:top w:val="none" w:sz="0" w:space="0" w:color="auto"/>
                    <w:left w:val="none" w:sz="0" w:space="0" w:color="auto"/>
                    <w:bottom w:val="none" w:sz="0" w:space="0" w:color="auto"/>
                    <w:right w:val="none" w:sz="0" w:space="0" w:color="auto"/>
                  </w:divBdr>
                  <w:divsChild>
                    <w:div w:id="479345995">
                      <w:marLeft w:val="0"/>
                      <w:marRight w:val="0"/>
                      <w:marTop w:val="0"/>
                      <w:marBottom w:val="0"/>
                      <w:divBdr>
                        <w:top w:val="none" w:sz="0" w:space="0" w:color="auto"/>
                        <w:left w:val="none" w:sz="0" w:space="0" w:color="auto"/>
                        <w:bottom w:val="none" w:sz="0" w:space="0" w:color="auto"/>
                        <w:right w:val="none" w:sz="0" w:space="0" w:color="auto"/>
                      </w:divBdr>
                      <w:divsChild>
                        <w:div w:id="15999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050136">
      <w:bodyDiv w:val="1"/>
      <w:marLeft w:val="0"/>
      <w:marRight w:val="0"/>
      <w:marTop w:val="0"/>
      <w:marBottom w:val="0"/>
      <w:divBdr>
        <w:top w:val="none" w:sz="0" w:space="0" w:color="auto"/>
        <w:left w:val="none" w:sz="0" w:space="0" w:color="auto"/>
        <w:bottom w:val="none" w:sz="0" w:space="0" w:color="auto"/>
        <w:right w:val="none" w:sz="0" w:space="0" w:color="auto"/>
      </w:divBdr>
      <w:divsChild>
        <w:div w:id="1138106359">
          <w:marLeft w:val="0"/>
          <w:marRight w:val="0"/>
          <w:marTop w:val="0"/>
          <w:marBottom w:val="0"/>
          <w:divBdr>
            <w:top w:val="none" w:sz="0" w:space="0" w:color="auto"/>
            <w:left w:val="none" w:sz="0" w:space="0" w:color="auto"/>
            <w:bottom w:val="none" w:sz="0" w:space="0" w:color="auto"/>
            <w:right w:val="none" w:sz="0" w:space="0" w:color="auto"/>
          </w:divBdr>
          <w:divsChild>
            <w:div w:id="121656307">
              <w:marLeft w:val="0"/>
              <w:marRight w:val="0"/>
              <w:marTop w:val="0"/>
              <w:marBottom w:val="0"/>
              <w:divBdr>
                <w:top w:val="none" w:sz="0" w:space="0" w:color="auto"/>
                <w:left w:val="none" w:sz="0" w:space="0" w:color="auto"/>
                <w:bottom w:val="none" w:sz="0" w:space="0" w:color="auto"/>
                <w:right w:val="none" w:sz="0" w:space="0" w:color="auto"/>
              </w:divBdr>
              <w:divsChild>
                <w:div w:id="269778863">
                  <w:marLeft w:val="0"/>
                  <w:marRight w:val="0"/>
                  <w:marTop w:val="0"/>
                  <w:marBottom w:val="0"/>
                  <w:divBdr>
                    <w:top w:val="none" w:sz="0" w:space="0" w:color="auto"/>
                    <w:left w:val="none" w:sz="0" w:space="0" w:color="auto"/>
                    <w:bottom w:val="none" w:sz="0" w:space="0" w:color="auto"/>
                    <w:right w:val="none" w:sz="0" w:space="0" w:color="auto"/>
                  </w:divBdr>
                  <w:divsChild>
                    <w:div w:id="1998606218">
                      <w:marLeft w:val="0"/>
                      <w:marRight w:val="0"/>
                      <w:marTop w:val="0"/>
                      <w:marBottom w:val="0"/>
                      <w:divBdr>
                        <w:top w:val="none" w:sz="0" w:space="0" w:color="auto"/>
                        <w:left w:val="none" w:sz="0" w:space="0" w:color="auto"/>
                        <w:bottom w:val="none" w:sz="0" w:space="0" w:color="auto"/>
                        <w:right w:val="none" w:sz="0" w:space="0" w:color="auto"/>
                      </w:divBdr>
                      <w:divsChild>
                        <w:div w:id="1030645477">
                          <w:marLeft w:val="0"/>
                          <w:marRight w:val="0"/>
                          <w:marTop w:val="0"/>
                          <w:marBottom w:val="0"/>
                          <w:divBdr>
                            <w:top w:val="none" w:sz="0" w:space="0" w:color="auto"/>
                            <w:left w:val="none" w:sz="0" w:space="0" w:color="auto"/>
                            <w:bottom w:val="none" w:sz="0" w:space="0" w:color="auto"/>
                            <w:right w:val="none" w:sz="0" w:space="0" w:color="auto"/>
                          </w:divBdr>
                          <w:divsChild>
                            <w:div w:id="13224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1932">
      <w:bodyDiv w:val="1"/>
      <w:marLeft w:val="0"/>
      <w:marRight w:val="0"/>
      <w:marTop w:val="0"/>
      <w:marBottom w:val="0"/>
      <w:divBdr>
        <w:top w:val="none" w:sz="0" w:space="0" w:color="auto"/>
        <w:left w:val="none" w:sz="0" w:space="0" w:color="auto"/>
        <w:bottom w:val="none" w:sz="0" w:space="0" w:color="auto"/>
        <w:right w:val="none" w:sz="0" w:space="0" w:color="auto"/>
      </w:divBdr>
    </w:div>
    <w:div w:id="1833597876">
      <w:bodyDiv w:val="1"/>
      <w:marLeft w:val="0"/>
      <w:marRight w:val="0"/>
      <w:marTop w:val="0"/>
      <w:marBottom w:val="0"/>
      <w:divBdr>
        <w:top w:val="none" w:sz="0" w:space="0" w:color="auto"/>
        <w:left w:val="none" w:sz="0" w:space="0" w:color="auto"/>
        <w:bottom w:val="none" w:sz="0" w:space="0" w:color="auto"/>
        <w:right w:val="none" w:sz="0" w:space="0" w:color="auto"/>
      </w:divBdr>
      <w:divsChild>
        <w:div w:id="199056303">
          <w:marLeft w:val="0"/>
          <w:marRight w:val="0"/>
          <w:marTop w:val="0"/>
          <w:marBottom w:val="0"/>
          <w:divBdr>
            <w:top w:val="none" w:sz="0" w:space="0" w:color="auto"/>
            <w:left w:val="none" w:sz="0" w:space="0" w:color="auto"/>
            <w:bottom w:val="none" w:sz="0" w:space="0" w:color="auto"/>
            <w:right w:val="none" w:sz="0" w:space="0" w:color="auto"/>
          </w:divBdr>
          <w:divsChild>
            <w:div w:id="106042910">
              <w:marLeft w:val="0"/>
              <w:marRight w:val="0"/>
              <w:marTop w:val="0"/>
              <w:marBottom w:val="0"/>
              <w:divBdr>
                <w:top w:val="none" w:sz="0" w:space="0" w:color="auto"/>
                <w:left w:val="none" w:sz="0" w:space="0" w:color="auto"/>
                <w:bottom w:val="none" w:sz="0" w:space="0" w:color="auto"/>
                <w:right w:val="none" w:sz="0" w:space="0" w:color="auto"/>
              </w:divBdr>
              <w:divsChild>
                <w:div w:id="1242981853">
                  <w:marLeft w:val="0"/>
                  <w:marRight w:val="0"/>
                  <w:marTop w:val="0"/>
                  <w:marBottom w:val="0"/>
                  <w:divBdr>
                    <w:top w:val="none" w:sz="0" w:space="0" w:color="auto"/>
                    <w:left w:val="none" w:sz="0" w:space="0" w:color="auto"/>
                    <w:bottom w:val="none" w:sz="0" w:space="0" w:color="auto"/>
                    <w:right w:val="none" w:sz="0" w:space="0" w:color="auto"/>
                  </w:divBdr>
                  <w:divsChild>
                    <w:div w:id="453597125">
                      <w:marLeft w:val="0"/>
                      <w:marRight w:val="0"/>
                      <w:marTop w:val="0"/>
                      <w:marBottom w:val="0"/>
                      <w:divBdr>
                        <w:top w:val="none" w:sz="0" w:space="0" w:color="auto"/>
                        <w:left w:val="none" w:sz="0" w:space="0" w:color="auto"/>
                        <w:bottom w:val="none" w:sz="0" w:space="0" w:color="auto"/>
                        <w:right w:val="none" w:sz="0" w:space="0" w:color="auto"/>
                      </w:divBdr>
                      <w:divsChild>
                        <w:div w:id="907227847">
                          <w:marLeft w:val="0"/>
                          <w:marRight w:val="0"/>
                          <w:marTop w:val="0"/>
                          <w:marBottom w:val="0"/>
                          <w:divBdr>
                            <w:top w:val="none" w:sz="0" w:space="0" w:color="auto"/>
                            <w:left w:val="none" w:sz="0" w:space="0" w:color="auto"/>
                            <w:bottom w:val="none" w:sz="0" w:space="0" w:color="auto"/>
                            <w:right w:val="none" w:sz="0" w:space="0" w:color="auto"/>
                          </w:divBdr>
                          <w:divsChild>
                            <w:div w:id="198916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minalLegalAidReview@justice.gov.uk" TargetMode="External"/><Relationship Id="rId5" Type="http://schemas.openxmlformats.org/officeDocument/2006/relationships/hyperlink" Target="https://www.gov.uk/guidance/criminal-legal-aid-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John</dc:creator>
  <cp:keywords/>
  <dc:description/>
  <cp:lastModifiedBy>Foster, John</cp:lastModifiedBy>
  <cp:revision>3</cp:revision>
  <cp:lastPrinted>2019-04-15T07:03:00Z</cp:lastPrinted>
  <dcterms:created xsi:type="dcterms:W3CDTF">2019-04-15T07:02:00Z</dcterms:created>
  <dcterms:modified xsi:type="dcterms:W3CDTF">2019-04-15T07:58:00Z</dcterms:modified>
</cp:coreProperties>
</file>