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Ind w:w="170" w:type="dxa"/>
        <w:tblLayout w:type="fixed"/>
        <w:tblLook w:val="01E0" w:firstRow="1" w:lastRow="1" w:firstColumn="1" w:lastColumn="1" w:noHBand="0" w:noVBand="0"/>
      </w:tblPr>
      <w:tblGrid>
        <w:gridCol w:w="9070"/>
      </w:tblGrid>
      <w:tr w:rsidR="003A053F" w:rsidRPr="003A053F" w14:paraId="2CFCF9BF" w14:textId="77777777" w:rsidTr="1CEFF45E">
        <w:trPr>
          <w:cantSplit/>
          <w:trHeight w:hRule="exact" w:val="7201"/>
        </w:trPr>
        <w:tc>
          <w:tcPr>
            <w:tcW w:w="8324" w:type="dxa"/>
            <w:shd w:val="clear" w:color="auto" w:fill="auto"/>
          </w:tcPr>
          <w:p w14:paraId="7B612A22" w14:textId="6A0928E7" w:rsidR="1CEFF45E" w:rsidRDefault="1CEFF45E" w:rsidP="1CEFF45E">
            <w:pPr>
              <w:pStyle w:val="Covertitle"/>
              <w:spacing w:after="240"/>
              <w:rPr>
                <w:rFonts w:cs="Tahoma"/>
              </w:rPr>
            </w:pPr>
          </w:p>
          <w:p w14:paraId="7A0EFB2E" w14:textId="77777777" w:rsidR="007A70E2" w:rsidRDefault="007A70E2" w:rsidP="1CEFF45E">
            <w:pPr>
              <w:pStyle w:val="Covertitle"/>
              <w:spacing w:after="240"/>
              <w:rPr>
                <w:rFonts w:cs="Tahoma"/>
              </w:rPr>
            </w:pPr>
          </w:p>
          <w:p w14:paraId="4175AC50" w14:textId="3791A483" w:rsidR="15CC018E" w:rsidRDefault="007A70E2" w:rsidP="1CEFF45E">
            <w:pPr>
              <w:pStyle w:val="Covertitle"/>
              <w:spacing w:after="240"/>
              <w:rPr>
                <w:rFonts w:cs="Tahoma"/>
              </w:rPr>
            </w:pPr>
            <w:r>
              <w:rPr>
                <w:rFonts w:cs="Tahoma"/>
              </w:rPr>
              <w:t>Annual Review of Lega</w:t>
            </w:r>
            <w:r w:rsidR="00A70BA6">
              <w:rPr>
                <w:rFonts w:cs="Tahoma"/>
              </w:rPr>
              <w:t>l Aid Accommodation and Subsistence Rates</w:t>
            </w:r>
            <w:r w:rsidR="15CC018E" w:rsidRPr="1CEFF45E">
              <w:rPr>
                <w:rFonts w:cs="Tahoma"/>
              </w:rPr>
              <w:t xml:space="preserve"> Terms of Reference</w:t>
            </w:r>
          </w:p>
          <w:p w14:paraId="4D1E8E39" w14:textId="77777777" w:rsidR="00CF3B26" w:rsidRPr="00AD27DC" w:rsidRDefault="00CF3B26" w:rsidP="00AD27DC">
            <w:pPr>
              <w:pStyle w:val="StyleCovertitleArial26ptNotBold"/>
              <w:spacing w:after="240"/>
              <w:rPr>
                <w:rFonts w:cs="Tahoma"/>
                <w:szCs w:val="16"/>
              </w:rPr>
            </w:pPr>
          </w:p>
          <w:p w14:paraId="2842FD52" w14:textId="17B0D117" w:rsidR="00BA0FC9" w:rsidRPr="00AD27DC" w:rsidRDefault="00BA0FC9" w:rsidP="1CEFF45E">
            <w:pPr>
              <w:pStyle w:val="Covertitle"/>
              <w:spacing w:after="240"/>
              <w:rPr>
                <w:rFonts w:cs="Tahoma"/>
              </w:rPr>
            </w:pPr>
          </w:p>
        </w:tc>
      </w:tr>
      <w:tr w:rsidR="003A053F" w:rsidRPr="003A053F" w14:paraId="1E904FA7" w14:textId="77777777" w:rsidTr="1CEFF45E">
        <w:trPr>
          <w:cantSplit/>
        </w:trPr>
        <w:tc>
          <w:tcPr>
            <w:tcW w:w="8324" w:type="dxa"/>
            <w:shd w:val="clear" w:color="auto" w:fill="auto"/>
          </w:tcPr>
          <w:p w14:paraId="0005EEC1" w14:textId="77777777" w:rsidR="00CF3B26" w:rsidRPr="00AD27DC" w:rsidRDefault="00CF3B26" w:rsidP="00AD27DC">
            <w:pPr>
              <w:pStyle w:val="cover-othertext"/>
              <w:spacing w:after="240"/>
              <w:rPr>
                <w:rFonts w:cs="Tahoma"/>
                <w:noProof/>
              </w:rPr>
            </w:pPr>
          </w:p>
          <w:p w14:paraId="7EA517D5" w14:textId="77777777" w:rsidR="00B8345A" w:rsidRPr="00AD27DC" w:rsidRDefault="00B8345A" w:rsidP="00AD27DC">
            <w:pPr>
              <w:pStyle w:val="cover-othertext"/>
              <w:spacing w:after="240"/>
              <w:rPr>
                <w:rFonts w:cs="Tahoma"/>
              </w:rPr>
            </w:pPr>
          </w:p>
        </w:tc>
      </w:tr>
    </w:tbl>
    <w:p w14:paraId="214C7217" w14:textId="77777777" w:rsidR="00BA0FC9" w:rsidRDefault="00BA0FC9"/>
    <w:tbl>
      <w:tblPr>
        <w:tblW w:w="0" w:type="auto"/>
        <w:tblInd w:w="1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126"/>
        <w:gridCol w:w="3750"/>
      </w:tblGrid>
      <w:tr w:rsidR="00BA0FC9" w14:paraId="3D1BF2B5" w14:textId="77777777" w:rsidTr="60FAAEB1">
        <w:trPr>
          <w:cantSplit/>
          <w:trHeight w:val="340"/>
        </w:trPr>
        <w:tc>
          <w:tcPr>
            <w:tcW w:w="2126" w:type="dxa"/>
            <w:shd w:val="clear" w:color="auto" w:fill="E6E6E6"/>
            <w:vAlign w:val="center"/>
          </w:tcPr>
          <w:p w14:paraId="0CC1AD95" w14:textId="77777777" w:rsidR="00BA0FC9" w:rsidRPr="00BA0FC9" w:rsidRDefault="00BA0FC9" w:rsidP="00BA0FC9">
            <w:pPr>
              <w:pStyle w:val="cover-othertext"/>
              <w:rPr>
                <w:b/>
                <w:noProof/>
              </w:rPr>
            </w:pPr>
            <w:r w:rsidRPr="00815041">
              <w:rPr>
                <w:b/>
                <w:noProof/>
              </w:rPr>
              <w:t>Document Ref:</w:t>
            </w:r>
          </w:p>
        </w:tc>
        <w:tc>
          <w:tcPr>
            <w:tcW w:w="3750" w:type="dxa"/>
            <w:shd w:val="clear" w:color="auto" w:fill="auto"/>
            <w:vAlign w:val="center"/>
          </w:tcPr>
          <w:p w14:paraId="7D2CDCB4" w14:textId="77777777" w:rsidR="00BA0FC9" w:rsidRDefault="00BA0FC9" w:rsidP="00BA0FC9">
            <w:pPr>
              <w:pStyle w:val="cover-othertext"/>
              <w:rPr>
                <w:noProof/>
              </w:rPr>
            </w:pPr>
          </w:p>
        </w:tc>
      </w:tr>
      <w:tr w:rsidR="00BA0FC9" w14:paraId="4D171EFC" w14:textId="77777777" w:rsidTr="60FAAEB1">
        <w:trPr>
          <w:cantSplit/>
          <w:trHeight w:val="340"/>
        </w:trPr>
        <w:tc>
          <w:tcPr>
            <w:tcW w:w="2126" w:type="dxa"/>
            <w:shd w:val="clear" w:color="auto" w:fill="E6E6E6"/>
            <w:vAlign w:val="center"/>
          </w:tcPr>
          <w:p w14:paraId="743AD368" w14:textId="77777777" w:rsidR="00BA0FC9" w:rsidRPr="00BA0FC9" w:rsidRDefault="00BA0FC9" w:rsidP="00BA0FC9">
            <w:pPr>
              <w:pStyle w:val="cover-othertext"/>
              <w:rPr>
                <w:b/>
                <w:noProof/>
              </w:rPr>
            </w:pPr>
            <w:r w:rsidRPr="00BA0FC9">
              <w:rPr>
                <w:b/>
                <w:noProof/>
              </w:rPr>
              <w:t>Version:</w:t>
            </w:r>
          </w:p>
        </w:tc>
        <w:tc>
          <w:tcPr>
            <w:tcW w:w="3750" w:type="dxa"/>
            <w:shd w:val="clear" w:color="auto" w:fill="auto"/>
            <w:vAlign w:val="center"/>
          </w:tcPr>
          <w:p w14:paraId="0FCD2BD4" w14:textId="504D62AE" w:rsidR="00BA0FC9" w:rsidRDefault="45780CAD" w:rsidP="00BA0FC9">
            <w:pPr>
              <w:pStyle w:val="cover-othertext"/>
              <w:rPr>
                <w:noProof/>
              </w:rPr>
            </w:pPr>
            <w:r w:rsidRPr="1CEFF45E">
              <w:rPr>
                <w:noProof/>
              </w:rPr>
              <w:t>V0.</w:t>
            </w:r>
            <w:r w:rsidR="006947B2">
              <w:rPr>
                <w:noProof/>
              </w:rPr>
              <w:t>3</w:t>
            </w:r>
          </w:p>
        </w:tc>
      </w:tr>
      <w:tr w:rsidR="00BA0FC9" w14:paraId="70A47556" w14:textId="77777777" w:rsidTr="60FAAEB1">
        <w:trPr>
          <w:cantSplit/>
          <w:trHeight w:val="340"/>
        </w:trPr>
        <w:tc>
          <w:tcPr>
            <w:tcW w:w="2126" w:type="dxa"/>
            <w:shd w:val="clear" w:color="auto" w:fill="E6E6E6"/>
            <w:vAlign w:val="center"/>
          </w:tcPr>
          <w:p w14:paraId="0B0C8184" w14:textId="77777777" w:rsidR="00BA0FC9" w:rsidRPr="00BA0FC9" w:rsidRDefault="00BA0FC9" w:rsidP="00BA0FC9">
            <w:pPr>
              <w:pStyle w:val="cover-othertext"/>
              <w:rPr>
                <w:b/>
                <w:noProof/>
              </w:rPr>
            </w:pPr>
            <w:r w:rsidRPr="00BA0FC9">
              <w:rPr>
                <w:b/>
                <w:noProof/>
              </w:rPr>
              <w:t>Classification</w:t>
            </w:r>
          </w:p>
        </w:tc>
        <w:tc>
          <w:tcPr>
            <w:tcW w:w="3750" w:type="dxa"/>
            <w:shd w:val="clear" w:color="auto" w:fill="auto"/>
            <w:vAlign w:val="center"/>
          </w:tcPr>
          <w:p w14:paraId="79D161DE" w14:textId="77777777" w:rsidR="00BA0FC9" w:rsidRDefault="00861CD9" w:rsidP="00BA0FC9">
            <w:pPr>
              <w:pStyle w:val="cover-othertext"/>
              <w:rPr>
                <w:noProof/>
              </w:rPr>
            </w:pPr>
            <w:r>
              <w:rPr>
                <w:noProof/>
              </w:rPr>
              <w:t>Official - Sensitive</w:t>
            </w:r>
          </w:p>
        </w:tc>
      </w:tr>
      <w:tr w:rsidR="00BA0FC9" w14:paraId="26BEA2F2" w14:textId="77777777" w:rsidTr="60FAAEB1">
        <w:trPr>
          <w:cantSplit/>
          <w:trHeight w:val="340"/>
        </w:trPr>
        <w:tc>
          <w:tcPr>
            <w:tcW w:w="2126" w:type="dxa"/>
            <w:shd w:val="clear" w:color="auto" w:fill="E6E6E6"/>
            <w:vAlign w:val="center"/>
          </w:tcPr>
          <w:p w14:paraId="70364F76" w14:textId="77777777" w:rsidR="00BA0FC9" w:rsidRPr="00BA0FC9" w:rsidRDefault="00BA0FC9" w:rsidP="00BA0FC9">
            <w:pPr>
              <w:pStyle w:val="cover-othertext"/>
              <w:rPr>
                <w:b/>
                <w:noProof/>
              </w:rPr>
            </w:pPr>
            <w:r w:rsidRPr="00BA0FC9">
              <w:rPr>
                <w:b/>
                <w:noProof/>
              </w:rPr>
              <w:t>Issue Date:</w:t>
            </w:r>
          </w:p>
        </w:tc>
        <w:tc>
          <w:tcPr>
            <w:tcW w:w="3750" w:type="dxa"/>
            <w:shd w:val="clear" w:color="auto" w:fill="auto"/>
            <w:vAlign w:val="center"/>
          </w:tcPr>
          <w:p w14:paraId="6E935F5F" w14:textId="6268BEEC" w:rsidR="00BA0FC9" w:rsidRDefault="006947B2" w:rsidP="00BA0FC9">
            <w:pPr>
              <w:pStyle w:val="cover-othertext"/>
              <w:rPr>
                <w:noProof/>
              </w:rPr>
            </w:pPr>
            <w:r>
              <w:rPr>
                <w:noProof/>
              </w:rPr>
              <w:t>May</w:t>
            </w:r>
            <w:r w:rsidR="0045700A">
              <w:rPr>
                <w:noProof/>
              </w:rPr>
              <w:t xml:space="preserve"> </w:t>
            </w:r>
            <w:r w:rsidR="003D2B55">
              <w:rPr>
                <w:noProof/>
              </w:rPr>
              <w:t xml:space="preserve">2024 </w:t>
            </w:r>
          </w:p>
        </w:tc>
      </w:tr>
      <w:tr w:rsidR="00BA0FC9" w14:paraId="31510E5B" w14:textId="77777777" w:rsidTr="60FAAEB1">
        <w:trPr>
          <w:cantSplit/>
          <w:trHeight w:val="340"/>
        </w:trPr>
        <w:tc>
          <w:tcPr>
            <w:tcW w:w="2126" w:type="dxa"/>
            <w:shd w:val="clear" w:color="auto" w:fill="E6E6E6"/>
            <w:vAlign w:val="center"/>
          </w:tcPr>
          <w:p w14:paraId="7A7DD2E3" w14:textId="77777777" w:rsidR="00BA0FC9" w:rsidRPr="00BA0FC9" w:rsidRDefault="00BA0FC9" w:rsidP="00BA0FC9">
            <w:pPr>
              <w:pStyle w:val="cover-othertext"/>
              <w:rPr>
                <w:b/>
                <w:noProof/>
              </w:rPr>
            </w:pPr>
            <w:r w:rsidRPr="00BA0FC9">
              <w:rPr>
                <w:b/>
                <w:noProof/>
              </w:rPr>
              <w:t>Status:</w:t>
            </w:r>
          </w:p>
        </w:tc>
        <w:tc>
          <w:tcPr>
            <w:tcW w:w="3750" w:type="dxa"/>
            <w:shd w:val="clear" w:color="auto" w:fill="auto"/>
            <w:vAlign w:val="center"/>
          </w:tcPr>
          <w:p w14:paraId="4810386A" w14:textId="23830510" w:rsidR="00BA0FC9" w:rsidRDefault="22914B6D" w:rsidP="00BA0FC9">
            <w:pPr>
              <w:pStyle w:val="cover-othertext"/>
              <w:rPr>
                <w:noProof/>
              </w:rPr>
            </w:pPr>
            <w:r w:rsidRPr="1CEFF45E">
              <w:rPr>
                <w:noProof/>
              </w:rPr>
              <w:t>Live</w:t>
            </w:r>
          </w:p>
        </w:tc>
      </w:tr>
      <w:tr w:rsidR="00BA0FC9" w14:paraId="0E2A191F" w14:textId="77777777" w:rsidTr="60FAAEB1">
        <w:trPr>
          <w:cantSplit/>
          <w:trHeight w:val="340"/>
        </w:trPr>
        <w:tc>
          <w:tcPr>
            <w:tcW w:w="2126" w:type="dxa"/>
            <w:shd w:val="clear" w:color="auto" w:fill="E6E6E6"/>
            <w:vAlign w:val="center"/>
          </w:tcPr>
          <w:p w14:paraId="0DA0765A" w14:textId="77777777" w:rsidR="00BA0FC9" w:rsidRPr="00BA0FC9" w:rsidRDefault="00BA0FC9" w:rsidP="00BA0FC9">
            <w:pPr>
              <w:pStyle w:val="cover-othertext"/>
              <w:rPr>
                <w:b/>
                <w:noProof/>
              </w:rPr>
            </w:pPr>
            <w:r w:rsidRPr="00BA0FC9">
              <w:rPr>
                <w:b/>
                <w:noProof/>
              </w:rPr>
              <w:t>Produced by:</w:t>
            </w:r>
          </w:p>
        </w:tc>
        <w:tc>
          <w:tcPr>
            <w:tcW w:w="3750" w:type="dxa"/>
            <w:shd w:val="clear" w:color="auto" w:fill="auto"/>
            <w:vAlign w:val="center"/>
          </w:tcPr>
          <w:p w14:paraId="5FE92480" w14:textId="0F07FC09" w:rsidR="00BA0FC9" w:rsidRDefault="00A70BA6" w:rsidP="00BA0FC9">
            <w:pPr>
              <w:pStyle w:val="cover-othertext"/>
              <w:rPr>
                <w:noProof/>
              </w:rPr>
            </w:pPr>
            <w:r>
              <w:rPr>
                <w:noProof/>
              </w:rPr>
              <w:t>Lib Archbold</w:t>
            </w:r>
            <w:r w:rsidR="009F117D">
              <w:rPr>
                <w:noProof/>
              </w:rPr>
              <w:t xml:space="preserve"> </w:t>
            </w:r>
          </w:p>
        </w:tc>
      </w:tr>
      <w:tr w:rsidR="00BA0FC9" w14:paraId="65074894" w14:textId="77777777" w:rsidTr="60FAAEB1">
        <w:trPr>
          <w:cantSplit/>
          <w:trHeight w:val="340"/>
        </w:trPr>
        <w:tc>
          <w:tcPr>
            <w:tcW w:w="2126" w:type="dxa"/>
            <w:shd w:val="clear" w:color="auto" w:fill="E6E6E6"/>
            <w:vAlign w:val="center"/>
          </w:tcPr>
          <w:p w14:paraId="00126CD8" w14:textId="77777777" w:rsidR="00BA0FC9" w:rsidRPr="00BA0FC9" w:rsidRDefault="00BA0FC9" w:rsidP="00BA0FC9">
            <w:pPr>
              <w:pStyle w:val="cover-othertext"/>
              <w:rPr>
                <w:b/>
                <w:noProof/>
              </w:rPr>
            </w:pPr>
            <w:r w:rsidRPr="00BA0FC9">
              <w:rPr>
                <w:b/>
                <w:noProof/>
              </w:rPr>
              <w:t>Contact details:</w:t>
            </w:r>
          </w:p>
        </w:tc>
        <w:tc>
          <w:tcPr>
            <w:tcW w:w="3750" w:type="dxa"/>
            <w:shd w:val="clear" w:color="auto" w:fill="auto"/>
            <w:vAlign w:val="center"/>
          </w:tcPr>
          <w:p w14:paraId="5DE63EE2" w14:textId="0CD26502" w:rsidR="00BA0FC9" w:rsidRDefault="003312D0" w:rsidP="00BA0FC9">
            <w:pPr>
              <w:pStyle w:val="cover-othertext"/>
              <w:rPr>
                <w:noProof/>
              </w:rPr>
            </w:pPr>
            <w:hyperlink r:id="rId12" w:history="1">
              <w:r w:rsidR="00A70BA6" w:rsidRPr="00B53C7D">
                <w:rPr>
                  <w:rStyle w:val="Hyperlink"/>
                </w:rPr>
                <w:t>Elizabeth.Archbold1</w:t>
              </w:r>
              <w:r w:rsidR="00A70BA6" w:rsidRPr="00B53C7D">
                <w:rPr>
                  <w:rStyle w:val="Hyperlink"/>
                  <w:noProof/>
                </w:rPr>
                <w:t>@justice.gov.uk</w:t>
              </w:r>
            </w:hyperlink>
            <w:r w:rsidR="00861CD9">
              <w:rPr>
                <w:noProof/>
              </w:rPr>
              <w:t xml:space="preserve"> </w:t>
            </w:r>
          </w:p>
        </w:tc>
      </w:tr>
    </w:tbl>
    <w:p w14:paraId="6378537E" w14:textId="77777777" w:rsidR="00BA0FC9" w:rsidRDefault="00BA0FC9" w:rsidP="00BA0FC9">
      <w:pPr>
        <w:spacing w:after="0"/>
      </w:pPr>
      <w:r>
        <w:br w:type="page"/>
      </w:r>
    </w:p>
    <w:tbl>
      <w:tblPr>
        <w:tblW w:w="9198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678"/>
        <w:gridCol w:w="4520"/>
      </w:tblGrid>
      <w:tr w:rsidR="00BA0FC9" w14:paraId="594252C0" w14:textId="77777777" w:rsidTr="73EB5489">
        <w:trPr>
          <w:cantSplit/>
          <w:trHeight w:val="397"/>
        </w:trPr>
        <w:tc>
          <w:tcPr>
            <w:tcW w:w="4678" w:type="dxa"/>
            <w:shd w:val="clear" w:color="auto" w:fill="E6E6E6"/>
            <w:vAlign w:val="center"/>
          </w:tcPr>
          <w:p w14:paraId="1A280109" w14:textId="77777777" w:rsidR="00BA0FC9" w:rsidRPr="00DD6561" w:rsidRDefault="00BA0FC9" w:rsidP="00BA0FC9">
            <w:pPr>
              <w:spacing w:after="0"/>
              <w:rPr>
                <w:b/>
              </w:rPr>
            </w:pPr>
            <w:r w:rsidRPr="00DD6561">
              <w:rPr>
                <w:b/>
              </w:rPr>
              <w:lastRenderedPageBreak/>
              <w:br w:type="page"/>
            </w:r>
            <w:r w:rsidR="004A05EF" w:rsidRPr="00DD6561">
              <w:rPr>
                <w:b/>
              </w:rPr>
              <w:t>Project</w:t>
            </w:r>
            <w:r w:rsidRPr="00DD6561">
              <w:rPr>
                <w:b/>
              </w:rPr>
              <w:t>:</w:t>
            </w:r>
          </w:p>
        </w:tc>
        <w:tc>
          <w:tcPr>
            <w:tcW w:w="4520" w:type="dxa"/>
            <w:shd w:val="clear" w:color="auto" w:fill="auto"/>
            <w:vAlign w:val="center"/>
          </w:tcPr>
          <w:p w14:paraId="0BBC7E34" w14:textId="3DCB81F5" w:rsidR="00BA0FC9" w:rsidRPr="00BA0FC9" w:rsidRDefault="00A70BA6" w:rsidP="00BA0FC9">
            <w:pPr>
              <w:spacing w:after="0"/>
            </w:pPr>
            <w:r>
              <w:t xml:space="preserve">Annual Review of Legal Aid </w:t>
            </w:r>
            <w:r w:rsidR="00634E45">
              <w:t>Accommodation &amp; Subsistence Rates</w:t>
            </w:r>
          </w:p>
        </w:tc>
      </w:tr>
      <w:tr w:rsidR="00BA0FC9" w14:paraId="773E3314" w14:textId="77777777" w:rsidTr="73EB5489">
        <w:trPr>
          <w:cantSplit/>
          <w:trHeight w:val="397"/>
        </w:trPr>
        <w:tc>
          <w:tcPr>
            <w:tcW w:w="4678" w:type="dxa"/>
            <w:shd w:val="clear" w:color="auto" w:fill="E6E6E6"/>
            <w:vAlign w:val="center"/>
          </w:tcPr>
          <w:p w14:paraId="2C51784A" w14:textId="77777777" w:rsidR="00BA0FC9" w:rsidRPr="00DD6561" w:rsidRDefault="00BA0FC9" w:rsidP="00BA0FC9">
            <w:pPr>
              <w:spacing w:after="0"/>
              <w:rPr>
                <w:b/>
              </w:rPr>
            </w:pPr>
            <w:r w:rsidRPr="00DD6561">
              <w:rPr>
                <w:b/>
              </w:rPr>
              <w:t>Project SRO:</w:t>
            </w:r>
          </w:p>
        </w:tc>
        <w:tc>
          <w:tcPr>
            <w:tcW w:w="4520" w:type="dxa"/>
            <w:shd w:val="clear" w:color="auto" w:fill="auto"/>
            <w:vAlign w:val="center"/>
          </w:tcPr>
          <w:p w14:paraId="4C807610" w14:textId="7324A60E" w:rsidR="00BA0FC9" w:rsidRPr="00BA0FC9" w:rsidRDefault="00634E45" w:rsidP="00BA0FC9">
            <w:pPr>
              <w:spacing w:after="0"/>
            </w:pPr>
            <w:r>
              <w:t>Alistair Adan</w:t>
            </w:r>
          </w:p>
        </w:tc>
      </w:tr>
      <w:tr w:rsidR="00BA0FC9" w14:paraId="2574E1DB" w14:textId="77777777" w:rsidTr="73EB5489">
        <w:trPr>
          <w:cantSplit/>
          <w:trHeight w:val="397"/>
        </w:trPr>
        <w:tc>
          <w:tcPr>
            <w:tcW w:w="4678" w:type="dxa"/>
            <w:shd w:val="clear" w:color="auto" w:fill="E6E6E6"/>
            <w:vAlign w:val="center"/>
          </w:tcPr>
          <w:p w14:paraId="283A7C5B" w14:textId="77777777" w:rsidR="00BA0FC9" w:rsidRPr="00DD6561" w:rsidRDefault="00F374D6" w:rsidP="00BA0FC9">
            <w:pPr>
              <w:spacing w:after="0"/>
              <w:rPr>
                <w:b/>
              </w:rPr>
            </w:pPr>
            <w:r>
              <w:rPr>
                <w:b/>
              </w:rPr>
              <w:t xml:space="preserve">Working Group Chair / </w:t>
            </w:r>
            <w:r w:rsidR="00446F84" w:rsidRPr="00DD6561">
              <w:rPr>
                <w:b/>
              </w:rPr>
              <w:t xml:space="preserve">Project </w:t>
            </w:r>
            <w:r w:rsidR="00DD6561" w:rsidRPr="00DD6561">
              <w:rPr>
                <w:b/>
              </w:rPr>
              <w:t>Lead(s)</w:t>
            </w:r>
            <w:r w:rsidR="00446F84" w:rsidRPr="00DD6561">
              <w:rPr>
                <w:b/>
              </w:rPr>
              <w:t>:</w:t>
            </w:r>
          </w:p>
        </w:tc>
        <w:tc>
          <w:tcPr>
            <w:tcW w:w="4520" w:type="dxa"/>
            <w:shd w:val="clear" w:color="auto" w:fill="auto"/>
            <w:vAlign w:val="center"/>
          </w:tcPr>
          <w:p w14:paraId="66C16CB9" w14:textId="6D6038C7" w:rsidR="00BA0FC9" w:rsidRPr="000D031D" w:rsidRDefault="0045700A" w:rsidP="52CB43F6">
            <w:pPr>
              <w:spacing w:after="0"/>
            </w:pPr>
            <w:r>
              <w:t>Lib Archbold/Nick Ford</w:t>
            </w:r>
          </w:p>
        </w:tc>
      </w:tr>
    </w:tbl>
    <w:p w14:paraId="10095093" w14:textId="77777777" w:rsidR="00BA0FC9" w:rsidRDefault="00BA0FC9" w:rsidP="00BA0FC9">
      <w:pPr>
        <w:spacing w:after="0"/>
      </w:pPr>
    </w:p>
    <w:p w14:paraId="5064CBDA" w14:textId="77777777" w:rsidR="00BA0FC9" w:rsidRPr="00BA0FC9" w:rsidRDefault="00BA0FC9" w:rsidP="00BA0FC9">
      <w:pPr>
        <w:spacing w:after="0"/>
      </w:pPr>
    </w:p>
    <w:tbl>
      <w:tblPr>
        <w:tblW w:w="9198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98"/>
        <w:gridCol w:w="1596"/>
        <w:gridCol w:w="2544"/>
        <w:gridCol w:w="3960"/>
      </w:tblGrid>
      <w:tr w:rsidR="00BA0FC9" w:rsidRPr="00BA0FC9" w14:paraId="3B32551D" w14:textId="77777777" w:rsidTr="73EB5489">
        <w:trPr>
          <w:cantSplit/>
          <w:trHeight w:val="340"/>
          <w:tblHeader/>
        </w:trPr>
        <w:tc>
          <w:tcPr>
            <w:tcW w:w="9198" w:type="dxa"/>
            <w:gridSpan w:val="4"/>
            <w:shd w:val="clear" w:color="auto" w:fill="E6E6E6"/>
            <w:vAlign w:val="center"/>
          </w:tcPr>
          <w:p w14:paraId="45ED49BB" w14:textId="77777777" w:rsidR="00BA0FC9" w:rsidRPr="00BA0FC9" w:rsidRDefault="00BA0FC9" w:rsidP="00BA0FC9">
            <w:pPr>
              <w:spacing w:after="0"/>
              <w:rPr>
                <w:b/>
              </w:rPr>
            </w:pPr>
            <w:r w:rsidRPr="00BA0FC9">
              <w:rPr>
                <w:b/>
              </w:rPr>
              <w:t>Version Control</w:t>
            </w:r>
          </w:p>
        </w:tc>
      </w:tr>
      <w:tr w:rsidR="00BA0FC9" w:rsidRPr="00BA0FC9" w14:paraId="561C08DD" w14:textId="77777777" w:rsidTr="73EB5489">
        <w:trPr>
          <w:cantSplit/>
          <w:trHeight w:val="340"/>
          <w:tblHeader/>
        </w:trPr>
        <w:tc>
          <w:tcPr>
            <w:tcW w:w="1098" w:type="dxa"/>
            <w:shd w:val="clear" w:color="auto" w:fill="E6E6E6"/>
            <w:vAlign w:val="center"/>
          </w:tcPr>
          <w:p w14:paraId="14F80CA2" w14:textId="77777777" w:rsidR="00BA0FC9" w:rsidRPr="00BA0FC9" w:rsidRDefault="00BA0FC9" w:rsidP="00BA0FC9">
            <w:pPr>
              <w:spacing w:after="0"/>
              <w:rPr>
                <w:b/>
              </w:rPr>
            </w:pPr>
            <w:r w:rsidRPr="00BA0FC9">
              <w:rPr>
                <w:b/>
              </w:rPr>
              <w:t>Issue No:</w:t>
            </w:r>
          </w:p>
        </w:tc>
        <w:tc>
          <w:tcPr>
            <w:tcW w:w="1596" w:type="dxa"/>
            <w:shd w:val="clear" w:color="auto" w:fill="E6E6E6"/>
            <w:vAlign w:val="center"/>
          </w:tcPr>
          <w:p w14:paraId="0B096731" w14:textId="77777777" w:rsidR="00BA0FC9" w:rsidRPr="00BA0FC9" w:rsidRDefault="00BA0FC9" w:rsidP="00BA0FC9">
            <w:pPr>
              <w:spacing w:after="0"/>
              <w:rPr>
                <w:b/>
              </w:rPr>
            </w:pPr>
            <w:r w:rsidRPr="00BA0FC9">
              <w:rPr>
                <w:b/>
              </w:rPr>
              <w:t>Issue Date:</w:t>
            </w:r>
          </w:p>
        </w:tc>
        <w:tc>
          <w:tcPr>
            <w:tcW w:w="2544" w:type="dxa"/>
            <w:shd w:val="clear" w:color="auto" w:fill="E6E6E6"/>
            <w:vAlign w:val="center"/>
          </w:tcPr>
          <w:p w14:paraId="02C86918" w14:textId="77777777" w:rsidR="00BA0FC9" w:rsidRPr="00BA0FC9" w:rsidRDefault="00BA0FC9" w:rsidP="00BA0FC9">
            <w:pPr>
              <w:spacing w:after="0"/>
              <w:rPr>
                <w:b/>
              </w:rPr>
            </w:pPr>
            <w:r w:rsidRPr="00BA0FC9">
              <w:rPr>
                <w:b/>
              </w:rPr>
              <w:t>Issue Author:</w:t>
            </w:r>
          </w:p>
        </w:tc>
        <w:tc>
          <w:tcPr>
            <w:tcW w:w="3960" w:type="dxa"/>
            <w:shd w:val="clear" w:color="auto" w:fill="E6E6E6"/>
            <w:vAlign w:val="center"/>
          </w:tcPr>
          <w:p w14:paraId="5D746A3A" w14:textId="77777777" w:rsidR="00BA0FC9" w:rsidRPr="00BA0FC9" w:rsidRDefault="00BA0FC9" w:rsidP="00BA0FC9">
            <w:pPr>
              <w:spacing w:after="0"/>
              <w:rPr>
                <w:b/>
              </w:rPr>
            </w:pPr>
            <w:r w:rsidRPr="00BA0FC9">
              <w:rPr>
                <w:b/>
              </w:rPr>
              <w:t>Reason for Issue:</w:t>
            </w:r>
          </w:p>
        </w:tc>
      </w:tr>
      <w:tr w:rsidR="00723A04" w:rsidRPr="00BA0FC9" w14:paraId="0C469A69" w14:textId="77777777" w:rsidTr="73EB5489">
        <w:trPr>
          <w:trHeight w:val="340"/>
        </w:trPr>
        <w:tc>
          <w:tcPr>
            <w:tcW w:w="1098" w:type="dxa"/>
            <w:shd w:val="clear" w:color="auto" w:fill="auto"/>
          </w:tcPr>
          <w:p w14:paraId="7E3E12D5" w14:textId="675639E2" w:rsidR="00723A04" w:rsidRPr="1CEFF45E" w:rsidRDefault="00723A04" w:rsidP="00723A04">
            <w:pPr>
              <w:spacing w:after="0"/>
              <w:rPr>
                <w:highlight w:val="yellow"/>
              </w:rPr>
            </w:pPr>
            <w:r>
              <w:t>0.1</w:t>
            </w:r>
          </w:p>
        </w:tc>
        <w:tc>
          <w:tcPr>
            <w:tcW w:w="1596" w:type="dxa"/>
            <w:shd w:val="clear" w:color="auto" w:fill="auto"/>
          </w:tcPr>
          <w:p w14:paraId="2E6567DF" w14:textId="5119F3BA" w:rsidR="00723A04" w:rsidRPr="00BA0FC9" w:rsidRDefault="00634E45" w:rsidP="00723A04">
            <w:pPr>
              <w:spacing w:after="0"/>
              <w:rPr>
                <w:highlight w:val="yellow"/>
              </w:rPr>
            </w:pPr>
            <w:r>
              <w:t>December 2023</w:t>
            </w:r>
          </w:p>
        </w:tc>
        <w:tc>
          <w:tcPr>
            <w:tcW w:w="2544" w:type="dxa"/>
            <w:shd w:val="clear" w:color="auto" w:fill="auto"/>
          </w:tcPr>
          <w:p w14:paraId="034E9E79" w14:textId="5763FBAC" w:rsidR="00723A04" w:rsidRPr="1CEFF45E" w:rsidRDefault="00634E45" w:rsidP="00723A04">
            <w:pPr>
              <w:spacing w:after="0"/>
              <w:rPr>
                <w:highlight w:val="yellow"/>
              </w:rPr>
            </w:pPr>
            <w:r>
              <w:t>Lib Archbold</w:t>
            </w:r>
            <w:r w:rsidR="00F52216">
              <w:t xml:space="preserve"> </w:t>
            </w:r>
          </w:p>
        </w:tc>
        <w:tc>
          <w:tcPr>
            <w:tcW w:w="3960" w:type="dxa"/>
            <w:shd w:val="clear" w:color="auto" w:fill="auto"/>
          </w:tcPr>
          <w:p w14:paraId="7A222DDE" w14:textId="6B2BFAF9" w:rsidR="00723A04" w:rsidRPr="00BA0FC9" w:rsidRDefault="00723A04" w:rsidP="00723A04">
            <w:pPr>
              <w:spacing w:after="0"/>
              <w:rPr>
                <w:highlight w:val="yellow"/>
              </w:rPr>
            </w:pPr>
            <w:r>
              <w:t xml:space="preserve">First draft of </w:t>
            </w:r>
            <w:proofErr w:type="spellStart"/>
            <w:r>
              <w:t>ToR</w:t>
            </w:r>
            <w:proofErr w:type="spellEnd"/>
          </w:p>
        </w:tc>
      </w:tr>
      <w:tr w:rsidR="00723A04" w:rsidRPr="00BA0FC9" w14:paraId="2B567069" w14:textId="77777777" w:rsidTr="73EB5489">
        <w:trPr>
          <w:trHeight w:val="340"/>
        </w:trPr>
        <w:tc>
          <w:tcPr>
            <w:tcW w:w="1098" w:type="dxa"/>
            <w:shd w:val="clear" w:color="auto" w:fill="auto"/>
          </w:tcPr>
          <w:p w14:paraId="0B9E62D3" w14:textId="64E6670B" w:rsidR="00723A04" w:rsidRPr="00AA4779" w:rsidRDefault="000E4C8B" w:rsidP="00723A04">
            <w:pPr>
              <w:spacing w:after="0"/>
            </w:pPr>
            <w:r>
              <w:t>0.2</w:t>
            </w:r>
          </w:p>
        </w:tc>
        <w:tc>
          <w:tcPr>
            <w:tcW w:w="1596" w:type="dxa"/>
            <w:shd w:val="clear" w:color="auto" w:fill="auto"/>
          </w:tcPr>
          <w:p w14:paraId="5641E05D" w14:textId="142B0EBF" w:rsidR="00723A04" w:rsidRPr="00AA4779" w:rsidRDefault="00EB4EF4" w:rsidP="00723A04">
            <w:pPr>
              <w:spacing w:after="0"/>
            </w:pPr>
            <w:r>
              <w:t>March</w:t>
            </w:r>
            <w:r w:rsidR="000E4C8B">
              <w:t xml:space="preserve"> 2024</w:t>
            </w:r>
          </w:p>
        </w:tc>
        <w:tc>
          <w:tcPr>
            <w:tcW w:w="2544" w:type="dxa"/>
            <w:shd w:val="clear" w:color="auto" w:fill="auto"/>
          </w:tcPr>
          <w:p w14:paraId="384933F7" w14:textId="19921F9E" w:rsidR="00723A04" w:rsidRPr="00AA4779" w:rsidRDefault="000E4C8B" w:rsidP="00723A04">
            <w:pPr>
              <w:spacing w:after="0"/>
            </w:pPr>
            <w:r>
              <w:t>Lib Archbold</w:t>
            </w:r>
          </w:p>
        </w:tc>
        <w:tc>
          <w:tcPr>
            <w:tcW w:w="3960" w:type="dxa"/>
            <w:shd w:val="clear" w:color="auto" w:fill="auto"/>
          </w:tcPr>
          <w:p w14:paraId="6B5B5EF3" w14:textId="55B1147C" w:rsidR="00723A04" w:rsidRPr="00AA4779" w:rsidRDefault="000E4C8B" w:rsidP="00723A04">
            <w:pPr>
              <w:spacing w:after="0"/>
            </w:pPr>
            <w:r>
              <w:t xml:space="preserve">Second draft of </w:t>
            </w:r>
            <w:proofErr w:type="spellStart"/>
            <w:r>
              <w:t>ToR</w:t>
            </w:r>
            <w:proofErr w:type="spellEnd"/>
          </w:p>
        </w:tc>
      </w:tr>
      <w:tr w:rsidR="00723A04" w:rsidRPr="00BA0FC9" w14:paraId="1AE0E550" w14:textId="77777777" w:rsidTr="73EB5489">
        <w:trPr>
          <w:trHeight w:val="340"/>
        </w:trPr>
        <w:tc>
          <w:tcPr>
            <w:tcW w:w="1098" w:type="dxa"/>
            <w:shd w:val="clear" w:color="auto" w:fill="auto"/>
          </w:tcPr>
          <w:p w14:paraId="6498DC59" w14:textId="50A3B5D5" w:rsidR="00723A04" w:rsidRPr="0045700A" w:rsidRDefault="00F6444C" w:rsidP="00723A04">
            <w:pPr>
              <w:spacing w:after="0"/>
            </w:pPr>
            <w:r w:rsidRPr="0045700A">
              <w:t>0.3</w:t>
            </w:r>
          </w:p>
        </w:tc>
        <w:tc>
          <w:tcPr>
            <w:tcW w:w="1596" w:type="dxa"/>
            <w:shd w:val="clear" w:color="auto" w:fill="auto"/>
          </w:tcPr>
          <w:p w14:paraId="574A3891" w14:textId="00ABD879" w:rsidR="00723A04" w:rsidRPr="0045700A" w:rsidRDefault="00F6444C" w:rsidP="00723A04">
            <w:pPr>
              <w:spacing w:after="0"/>
            </w:pPr>
            <w:r w:rsidRPr="0045700A">
              <w:t>May 2024</w:t>
            </w:r>
          </w:p>
        </w:tc>
        <w:tc>
          <w:tcPr>
            <w:tcW w:w="2544" w:type="dxa"/>
            <w:shd w:val="clear" w:color="auto" w:fill="auto"/>
          </w:tcPr>
          <w:p w14:paraId="556904A4" w14:textId="00E97AEE" w:rsidR="00723A04" w:rsidRPr="0045700A" w:rsidRDefault="00F6444C" w:rsidP="00723A04">
            <w:pPr>
              <w:spacing w:after="0"/>
            </w:pPr>
            <w:r w:rsidRPr="0045700A">
              <w:t>Lib Archbold</w:t>
            </w:r>
          </w:p>
        </w:tc>
        <w:tc>
          <w:tcPr>
            <w:tcW w:w="3960" w:type="dxa"/>
            <w:shd w:val="clear" w:color="auto" w:fill="auto"/>
          </w:tcPr>
          <w:p w14:paraId="38E3EBFC" w14:textId="79B2CADD" w:rsidR="00723A04" w:rsidRPr="0045700A" w:rsidRDefault="00F6444C" w:rsidP="00723A04">
            <w:pPr>
              <w:spacing w:after="0"/>
            </w:pPr>
            <w:r w:rsidRPr="0045700A">
              <w:t xml:space="preserve">Final draft of </w:t>
            </w:r>
            <w:proofErr w:type="spellStart"/>
            <w:r w:rsidRPr="0045700A">
              <w:t>T</w:t>
            </w:r>
            <w:r w:rsidR="0045700A">
              <w:t>o</w:t>
            </w:r>
            <w:r w:rsidRPr="0045700A">
              <w:t>R</w:t>
            </w:r>
            <w:proofErr w:type="spellEnd"/>
          </w:p>
        </w:tc>
      </w:tr>
      <w:tr w:rsidR="00723A04" w:rsidRPr="00BA0FC9" w14:paraId="0C3FD17A" w14:textId="77777777" w:rsidTr="73EB5489">
        <w:trPr>
          <w:trHeight w:val="340"/>
        </w:trPr>
        <w:tc>
          <w:tcPr>
            <w:tcW w:w="1098" w:type="dxa"/>
            <w:shd w:val="clear" w:color="auto" w:fill="auto"/>
          </w:tcPr>
          <w:p w14:paraId="40C9DB78" w14:textId="20F16458" w:rsidR="00723A04" w:rsidRPr="1CEFF45E" w:rsidRDefault="00723A04" w:rsidP="00723A04">
            <w:pPr>
              <w:spacing w:after="0"/>
              <w:rPr>
                <w:highlight w:val="yellow"/>
              </w:rPr>
            </w:pPr>
          </w:p>
        </w:tc>
        <w:tc>
          <w:tcPr>
            <w:tcW w:w="1596" w:type="dxa"/>
            <w:shd w:val="clear" w:color="auto" w:fill="auto"/>
          </w:tcPr>
          <w:p w14:paraId="1AF56748" w14:textId="48849267" w:rsidR="00723A04" w:rsidRPr="00BA0FC9" w:rsidRDefault="00723A04" w:rsidP="00723A04">
            <w:pPr>
              <w:spacing w:after="0"/>
              <w:rPr>
                <w:highlight w:val="yellow"/>
              </w:rPr>
            </w:pPr>
          </w:p>
        </w:tc>
        <w:tc>
          <w:tcPr>
            <w:tcW w:w="2544" w:type="dxa"/>
            <w:shd w:val="clear" w:color="auto" w:fill="auto"/>
          </w:tcPr>
          <w:p w14:paraId="53880315" w14:textId="6B842B78" w:rsidR="00723A04" w:rsidRPr="1CEFF45E" w:rsidRDefault="00723A04" w:rsidP="00723A04">
            <w:pPr>
              <w:spacing w:after="0"/>
              <w:rPr>
                <w:highlight w:val="yellow"/>
              </w:rPr>
            </w:pPr>
          </w:p>
        </w:tc>
        <w:tc>
          <w:tcPr>
            <w:tcW w:w="3960" w:type="dxa"/>
            <w:shd w:val="clear" w:color="auto" w:fill="auto"/>
          </w:tcPr>
          <w:p w14:paraId="23EB12E0" w14:textId="5F8E273D" w:rsidR="00723A04" w:rsidRPr="00BA0FC9" w:rsidRDefault="00723A04" w:rsidP="00723A04">
            <w:pPr>
              <w:spacing w:after="0"/>
              <w:rPr>
                <w:highlight w:val="yellow"/>
              </w:rPr>
            </w:pPr>
          </w:p>
        </w:tc>
      </w:tr>
      <w:tr w:rsidR="00723A04" w:rsidRPr="00BA0FC9" w14:paraId="687DB28C" w14:textId="77777777" w:rsidTr="73EB5489">
        <w:trPr>
          <w:trHeight w:val="340"/>
        </w:trPr>
        <w:tc>
          <w:tcPr>
            <w:tcW w:w="1098" w:type="dxa"/>
            <w:shd w:val="clear" w:color="auto" w:fill="auto"/>
          </w:tcPr>
          <w:p w14:paraId="0753EE58" w14:textId="3E58A5B6" w:rsidR="00723A04" w:rsidRPr="1CEFF45E" w:rsidRDefault="00723A04" w:rsidP="00723A04">
            <w:pPr>
              <w:spacing w:after="0"/>
              <w:rPr>
                <w:highlight w:val="yellow"/>
              </w:rPr>
            </w:pPr>
          </w:p>
        </w:tc>
        <w:tc>
          <w:tcPr>
            <w:tcW w:w="1596" w:type="dxa"/>
            <w:shd w:val="clear" w:color="auto" w:fill="auto"/>
          </w:tcPr>
          <w:p w14:paraId="39EB6236" w14:textId="2B4CDA1F" w:rsidR="00723A04" w:rsidRPr="00BA0FC9" w:rsidRDefault="00723A04" w:rsidP="00723A04">
            <w:pPr>
              <w:spacing w:after="0"/>
              <w:rPr>
                <w:highlight w:val="yellow"/>
              </w:rPr>
            </w:pPr>
          </w:p>
        </w:tc>
        <w:tc>
          <w:tcPr>
            <w:tcW w:w="2544" w:type="dxa"/>
            <w:shd w:val="clear" w:color="auto" w:fill="auto"/>
          </w:tcPr>
          <w:p w14:paraId="16238CF5" w14:textId="7CBAF4C3" w:rsidR="00723A04" w:rsidRPr="1CEFF45E" w:rsidRDefault="00723A04" w:rsidP="00723A04">
            <w:pPr>
              <w:spacing w:after="0"/>
              <w:rPr>
                <w:highlight w:val="yellow"/>
              </w:rPr>
            </w:pPr>
          </w:p>
        </w:tc>
        <w:tc>
          <w:tcPr>
            <w:tcW w:w="3960" w:type="dxa"/>
            <w:shd w:val="clear" w:color="auto" w:fill="auto"/>
          </w:tcPr>
          <w:p w14:paraId="6CE35696" w14:textId="67A33F29" w:rsidR="00723A04" w:rsidRPr="00BA0FC9" w:rsidRDefault="00723A04" w:rsidP="00723A04">
            <w:pPr>
              <w:spacing w:after="0"/>
              <w:rPr>
                <w:highlight w:val="yellow"/>
              </w:rPr>
            </w:pPr>
          </w:p>
        </w:tc>
      </w:tr>
      <w:tr w:rsidR="00723A04" w:rsidRPr="00BA0FC9" w14:paraId="4B7D2E0C" w14:textId="77777777" w:rsidTr="73EB5489">
        <w:trPr>
          <w:trHeight w:val="340"/>
        </w:trPr>
        <w:tc>
          <w:tcPr>
            <w:tcW w:w="1098" w:type="dxa"/>
            <w:shd w:val="clear" w:color="auto" w:fill="auto"/>
          </w:tcPr>
          <w:p w14:paraId="0C8CF64E" w14:textId="66BE7AD6" w:rsidR="00723A04" w:rsidRPr="00BA0FC9" w:rsidRDefault="00723A04" w:rsidP="00723A04">
            <w:pPr>
              <w:spacing w:after="0"/>
              <w:rPr>
                <w:highlight w:val="yellow"/>
              </w:rPr>
            </w:pPr>
          </w:p>
        </w:tc>
        <w:tc>
          <w:tcPr>
            <w:tcW w:w="1596" w:type="dxa"/>
            <w:shd w:val="clear" w:color="auto" w:fill="auto"/>
          </w:tcPr>
          <w:p w14:paraId="16D1D705" w14:textId="1363624A" w:rsidR="00723A04" w:rsidRPr="00BA0FC9" w:rsidRDefault="00723A04" w:rsidP="00723A04">
            <w:pPr>
              <w:spacing w:after="0"/>
              <w:rPr>
                <w:highlight w:val="yellow"/>
              </w:rPr>
            </w:pPr>
          </w:p>
        </w:tc>
        <w:tc>
          <w:tcPr>
            <w:tcW w:w="2544" w:type="dxa"/>
            <w:shd w:val="clear" w:color="auto" w:fill="auto"/>
          </w:tcPr>
          <w:p w14:paraId="0B3295A3" w14:textId="6ECEECE8" w:rsidR="00723A04" w:rsidRPr="00BA0FC9" w:rsidRDefault="00723A04" w:rsidP="00723A04">
            <w:pPr>
              <w:spacing w:after="0"/>
              <w:rPr>
                <w:highlight w:val="yellow"/>
              </w:rPr>
            </w:pPr>
          </w:p>
        </w:tc>
        <w:tc>
          <w:tcPr>
            <w:tcW w:w="3960" w:type="dxa"/>
            <w:shd w:val="clear" w:color="auto" w:fill="auto"/>
          </w:tcPr>
          <w:p w14:paraId="2EA3583F" w14:textId="69DA17C6" w:rsidR="00723A04" w:rsidRPr="00BA0FC9" w:rsidRDefault="00723A04" w:rsidP="00723A04">
            <w:pPr>
              <w:spacing w:after="0"/>
              <w:rPr>
                <w:highlight w:val="yellow"/>
              </w:rPr>
            </w:pPr>
          </w:p>
        </w:tc>
      </w:tr>
      <w:tr w:rsidR="00723A04" w:rsidRPr="00BA0FC9" w14:paraId="09FD0A58" w14:textId="77777777" w:rsidTr="73EB5489">
        <w:trPr>
          <w:trHeight w:val="340"/>
        </w:trPr>
        <w:tc>
          <w:tcPr>
            <w:tcW w:w="1098" w:type="dxa"/>
            <w:shd w:val="clear" w:color="auto" w:fill="auto"/>
          </w:tcPr>
          <w:p w14:paraId="56B227F4" w14:textId="3A21A482" w:rsidR="00723A04" w:rsidRDefault="00723A04" w:rsidP="00723A04">
            <w:pPr>
              <w:spacing w:after="0"/>
            </w:pPr>
          </w:p>
        </w:tc>
        <w:tc>
          <w:tcPr>
            <w:tcW w:w="1596" w:type="dxa"/>
            <w:shd w:val="clear" w:color="auto" w:fill="auto"/>
          </w:tcPr>
          <w:p w14:paraId="0BB393C3" w14:textId="7B8F0E39" w:rsidR="00723A04" w:rsidRDefault="00723A04" w:rsidP="00723A04">
            <w:pPr>
              <w:spacing w:after="0"/>
            </w:pPr>
          </w:p>
        </w:tc>
        <w:tc>
          <w:tcPr>
            <w:tcW w:w="2544" w:type="dxa"/>
            <w:shd w:val="clear" w:color="auto" w:fill="auto"/>
          </w:tcPr>
          <w:p w14:paraId="03384455" w14:textId="78915C4E" w:rsidR="00723A04" w:rsidRDefault="00723A04" w:rsidP="00723A04">
            <w:pPr>
              <w:spacing w:after="0"/>
            </w:pPr>
          </w:p>
        </w:tc>
        <w:tc>
          <w:tcPr>
            <w:tcW w:w="3960" w:type="dxa"/>
            <w:shd w:val="clear" w:color="auto" w:fill="auto"/>
          </w:tcPr>
          <w:p w14:paraId="20A235F7" w14:textId="347B484C" w:rsidR="00723A04" w:rsidRDefault="00723A04" w:rsidP="00723A04">
            <w:pPr>
              <w:spacing w:after="0"/>
            </w:pPr>
          </w:p>
        </w:tc>
      </w:tr>
      <w:tr w:rsidR="00723A04" w:rsidRPr="00BA0FC9" w14:paraId="7E17A844" w14:textId="77777777" w:rsidTr="73EB5489">
        <w:trPr>
          <w:trHeight w:val="340"/>
        </w:trPr>
        <w:tc>
          <w:tcPr>
            <w:tcW w:w="1098" w:type="dxa"/>
            <w:shd w:val="clear" w:color="auto" w:fill="auto"/>
          </w:tcPr>
          <w:p w14:paraId="25BF565E" w14:textId="77777777" w:rsidR="00723A04" w:rsidRDefault="00723A04" w:rsidP="00723A04">
            <w:pPr>
              <w:spacing w:after="0"/>
            </w:pPr>
          </w:p>
        </w:tc>
        <w:tc>
          <w:tcPr>
            <w:tcW w:w="1596" w:type="dxa"/>
            <w:shd w:val="clear" w:color="auto" w:fill="auto"/>
          </w:tcPr>
          <w:p w14:paraId="38611BC8" w14:textId="77777777" w:rsidR="00723A04" w:rsidRDefault="00723A04" w:rsidP="00723A04">
            <w:pPr>
              <w:spacing w:after="0"/>
            </w:pPr>
          </w:p>
        </w:tc>
        <w:tc>
          <w:tcPr>
            <w:tcW w:w="2544" w:type="dxa"/>
            <w:shd w:val="clear" w:color="auto" w:fill="auto"/>
          </w:tcPr>
          <w:p w14:paraId="00739403" w14:textId="77777777" w:rsidR="00723A04" w:rsidRDefault="00723A04" w:rsidP="00723A04">
            <w:pPr>
              <w:spacing w:after="0"/>
            </w:pPr>
          </w:p>
        </w:tc>
        <w:tc>
          <w:tcPr>
            <w:tcW w:w="3960" w:type="dxa"/>
            <w:shd w:val="clear" w:color="auto" w:fill="auto"/>
          </w:tcPr>
          <w:p w14:paraId="6D01EE16" w14:textId="77777777" w:rsidR="00723A04" w:rsidRDefault="00723A04" w:rsidP="00723A04">
            <w:pPr>
              <w:spacing w:after="0"/>
            </w:pPr>
          </w:p>
        </w:tc>
      </w:tr>
      <w:tr w:rsidR="00723A04" w:rsidRPr="00BA0FC9" w14:paraId="53ECDB7C" w14:textId="77777777" w:rsidTr="73EB5489">
        <w:trPr>
          <w:trHeight w:val="340"/>
        </w:trPr>
        <w:tc>
          <w:tcPr>
            <w:tcW w:w="1098" w:type="dxa"/>
            <w:shd w:val="clear" w:color="auto" w:fill="auto"/>
          </w:tcPr>
          <w:p w14:paraId="050BEE68" w14:textId="77777777" w:rsidR="00723A04" w:rsidRDefault="00723A04" w:rsidP="00723A04">
            <w:pPr>
              <w:spacing w:after="0"/>
            </w:pPr>
          </w:p>
        </w:tc>
        <w:tc>
          <w:tcPr>
            <w:tcW w:w="1596" w:type="dxa"/>
            <w:shd w:val="clear" w:color="auto" w:fill="auto"/>
          </w:tcPr>
          <w:p w14:paraId="35C5C088" w14:textId="77777777" w:rsidR="00723A04" w:rsidRDefault="00723A04" w:rsidP="00723A04">
            <w:pPr>
              <w:spacing w:after="0"/>
            </w:pPr>
          </w:p>
        </w:tc>
        <w:tc>
          <w:tcPr>
            <w:tcW w:w="2544" w:type="dxa"/>
            <w:shd w:val="clear" w:color="auto" w:fill="auto"/>
          </w:tcPr>
          <w:p w14:paraId="7E77F672" w14:textId="77777777" w:rsidR="00723A04" w:rsidRDefault="00723A04" w:rsidP="00723A04">
            <w:pPr>
              <w:spacing w:after="0"/>
            </w:pPr>
          </w:p>
        </w:tc>
        <w:tc>
          <w:tcPr>
            <w:tcW w:w="3960" w:type="dxa"/>
            <w:shd w:val="clear" w:color="auto" w:fill="auto"/>
          </w:tcPr>
          <w:p w14:paraId="5B3679D6" w14:textId="77777777" w:rsidR="00723A04" w:rsidRDefault="00723A04" w:rsidP="00723A04">
            <w:pPr>
              <w:spacing w:after="0"/>
            </w:pPr>
          </w:p>
        </w:tc>
      </w:tr>
    </w:tbl>
    <w:p w14:paraId="3A380E09" w14:textId="77777777" w:rsidR="009A3E4B" w:rsidRDefault="009A3E4B" w:rsidP="00BA0FC9">
      <w:pPr>
        <w:rPr>
          <w:rFonts w:cs="Arial"/>
          <w:szCs w:val="22"/>
        </w:rPr>
        <w:sectPr w:rsidR="009A3E4B" w:rsidSect="00BA0FC9">
          <w:headerReference w:type="default" r:id="rId13"/>
          <w:footerReference w:type="even" r:id="rId14"/>
          <w:footerReference w:type="default" r:id="rId15"/>
          <w:pgSz w:w="11906" w:h="16838" w:code="9"/>
          <w:pgMar w:top="2552" w:right="1418" w:bottom="1134" w:left="1418" w:header="567" w:footer="567" w:gutter="0"/>
          <w:pgNumType w:start="1"/>
          <w:cols w:space="720"/>
        </w:sectPr>
      </w:pPr>
    </w:p>
    <w:p w14:paraId="137F3CAC" w14:textId="77777777" w:rsidR="009D050D" w:rsidRDefault="009D050D" w:rsidP="00AE4E9B">
      <w:pPr>
        <w:pStyle w:val="Default"/>
        <w:spacing w:after="240"/>
      </w:pPr>
      <w:bookmarkStart w:id="0" w:name="_Toc197494032"/>
      <w:bookmarkStart w:id="1" w:name="_Toc356827370"/>
      <w:r>
        <w:rPr>
          <w:b/>
          <w:bCs/>
        </w:rPr>
        <w:lastRenderedPageBreak/>
        <w:t>Document Purpose</w:t>
      </w:r>
    </w:p>
    <w:p w14:paraId="27A7F80A" w14:textId="33A6028D" w:rsidR="005F624B" w:rsidRDefault="009D050D" w:rsidP="1CEFF45E">
      <w:pPr>
        <w:pStyle w:val="Default"/>
        <w:spacing w:after="240"/>
        <w:rPr>
          <w:sz w:val="22"/>
          <w:szCs w:val="22"/>
        </w:rPr>
      </w:pPr>
      <w:r w:rsidRPr="1CEFF45E">
        <w:rPr>
          <w:sz w:val="22"/>
          <w:szCs w:val="22"/>
        </w:rPr>
        <w:t>The purpose of this document is to define the Terms of Reference (</w:t>
      </w:r>
      <w:proofErr w:type="spellStart"/>
      <w:r w:rsidRPr="1CEFF45E">
        <w:rPr>
          <w:sz w:val="22"/>
          <w:szCs w:val="22"/>
        </w:rPr>
        <w:t>ToR</w:t>
      </w:r>
      <w:proofErr w:type="spellEnd"/>
      <w:r w:rsidRPr="1CEFF45E">
        <w:rPr>
          <w:sz w:val="22"/>
          <w:szCs w:val="22"/>
        </w:rPr>
        <w:t xml:space="preserve">) for the </w:t>
      </w:r>
      <w:r w:rsidR="004F6E66">
        <w:rPr>
          <w:sz w:val="22"/>
          <w:szCs w:val="22"/>
        </w:rPr>
        <w:t>annual review of legal aid accommodation and subsistence rates</w:t>
      </w:r>
      <w:r w:rsidR="00642F0A">
        <w:rPr>
          <w:sz w:val="22"/>
          <w:szCs w:val="22"/>
        </w:rPr>
        <w:t>.</w:t>
      </w:r>
    </w:p>
    <w:p w14:paraId="72803A0F" w14:textId="0FB2D10A" w:rsidR="00F52216" w:rsidRPr="005E4108" w:rsidRDefault="00F52216" w:rsidP="00F5221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 xml:space="preserve">Background </w:t>
      </w:r>
    </w:p>
    <w:p w14:paraId="4940910F" w14:textId="575BEB43" w:rsidR="00756F47" w:rsidRDefault="00756F47" w:rsidP="56C97A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</w:p>
    <w:p w14:paraId="64812802" w14:textId="07EA1C6D" w:rsidR="00F02B7F" w:rsidRDefault="00CB775A" w:rsidP="56C97A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In </w:t>
      </w:r>
      <w:r w:rsidR="00E42F6D">
        <w:rPr>
          <w:rStyle w:val="normaltextrun"/>
          <w:rFonts w:ascii="Arial" w:hAnsi="Arial" w:cs="Arial"/>
          <w:color w:val="000000"/>
          <w:sz w:val="22"/>
          <w:szCs w:val="22"/>
        </w:rPr>
        <w:t>July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2023 the </w:t>
      </w:r>
      <w:r w:rsidR="00E42F6D">
        <w:rPr>
          <w:rStyle w:val="normaltextrun"/>
          <w:rFonts w:ascii="Arial" w:hAnsi="Arial" w:cs="Arial"/>
          <w:color w:val="000000"/>
          <w:sz w:val="22"/>
          <w:szCs w:val="22"/>
        </w:rPr>
        <w:t>LAA’s Executive Leadership Team agreed to incre</w:t>
      </w:r>
      <w:r w:rsidR="00F02B7F">
        <w:rPr>
          <w:rStyle w:val="normaltextrun"/>
          <w:rFonts w:ascii="Arial" w:hAnsi="Arial" w:cs="Arial"/>
          <w:color w:val="000000"/>
          <w:sz w:val="22"/>
          <w:szCs w:val="22"/>
        </w:rPr>
        <w:t xml:space="preserve">ase </w:t>
      </w:r>
      <w:r w:rsidR="00B45D20">
        <w:rPr>
          <w:rStyle w:val="normaltextrun"/>
          <w:rFonts w:ascii="Arial" w:hAnsi="Arial" w:cs="Arial"/>
          <w:color w:val="000000"/>
          <w:sz w:val="22"/>
          <w:szCs w:val="22"/>
        </w:rPr>
        <w:t xml:space="preserve">the guide rates for </w:t>
      </w:r>
      <w:r w:rsidR="00F02B7F">
        <w:rPr>
          <w:rStyle w:val="normaltextrun"/>
          <w:rFonts w:ascii="Arial" w:hAnsi="Arial" w:cs="Arial"/>
          <w:color w:val="000000"/>
          <w:sz w:val="22"/>
          <w:szCs w:val="22"/>
        </w:rPr>
        <w:t xml:space="preserve">overnight accommodation and committed to </w:t>
      </w:r>
      <w:r w:rsidR="004C6AE1">
        <w:rPr>
          <w:rStyle w:val="normaltextrun"/>
          <w:rFonts w:ascii="Arial" w:hAnsi="Arial" w:cs="Arial"/>
          <w:color w:val="000000"/>
          <w:sz w:val="22"/>
          <w:szCs w:val="22"/>
        </w:rPr>
        <w:t>monitoring and reviewing</w:t>
      </w:r>
      <w:r w:rsidR="00F02B7F">
        <w:rPr>
          <w:rStyle w:val="normaltextrun"/>
          <w:rFonts w:ascii="Arial" w:hAnsi="Arial" w:cs="Arial"/>
          <w:color w:val="000000"/>
          <w:sz w:val="22"/>
          <w:szCs w:val="22"/>
        </w:rPr>
        <w:t xml:space="preserve"> hotel and subsistence rates</w:t>
      </w:r>
      <w:r w:rsidR="003D11FC">
        <w:rPr>
          <w:rStyle w:val="normaltextrun"/>
          <w:rFonts w:ascii="Arial" w:hAnsi="Arial" w:cs="Arial"/>
          <w:color w:val="000000"/>
          <w:sz w:val="22"/>
          <w:szCs w:val="22"/>
        </w:rPr>
        <w:t xml:space="preserve"> on </w:t>
      </w:r>
      <w:r w:rsidR="00642F0A">
        <w:rPr>
          <w:rStyle w:val="normaltextrun"/>
          <w:rFonts w:ascii="Arial" w:hAnsi="Arial" w:cs="Arial"/>
          <w:color w:val="000000"/>
          <w:sz w:val="22"/>
          <w:szCs w:val="22"/>
        </w:rPr>
        <w:t>a regular</w:t>
      </w:r>
      <w:r w:rsidR="003D11FC">
        <w:rPr>
          <w:rStyle w:val="normaltextrun"/>
          <w:rFonts w:ascii="Arial" w:hAnsi="Arial" w:cs="Arial"/>
          <w:color w:val="000000"/>
          <w:sz w:val="22"/>
          <w:szCs w:val="22"/>
        </w:rPr>
        <w:t xml:space="preserve"> basis</w:t>
      </w:r>
      <w:r w:rsidR="00F02B7F">
        <w:rPr>
          <w:rStyle w:val="normaltextrun"/>
          <w:rFonts w:ascii="Arial" w:hAnsi="Arial" w:cs="Arial"/>
          <w:color w:val="000000"/>
          <w:sz w:val="22"/>
          <w:szCs w:val="22"/>
        </w:rPr>
        <w:t xml:space="preserve">. </w:t>
      </w:r>
    </w:p>
    <w:p w14:paraId="00DF26EF" w14:textId="77777777" w:rsidR="00F02B7F" w:rsidRDefault="00F02B7F" w:rsidP="56C97A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</w:p>
    <w:p w14:paraId="574DE793" w14:textId="71A7E555" w:rsidR="00F52216" w:rsidRDefault="00492093" w:rsidP="1C032A9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On</w:t>
      </w:r>
      <w:r w:rsidR="00187344">
        <w:rPr>
          <w:rStyle w:val="normaltextrun"/>
          <w:rFonts w:ascii="Arial" w:hAnsi="Arial" w:cs="Arial"/>
          <w:color w:val="000000"/>
          <w:sz w:val="22"/>
          <w:szCs w:val="22"/>
        </w:rPr>
        <w:t xml:space="preserve"> 1 September 2023 legal aid accommodation </w:t>
      </w:r>
      <w:r w:rsidR="00642F0A">
        <w:rPr>
          <w:rStyle w:val="normaltextrun"/>
          <w:rFonts w:ascii="Arial" w:hAnsi="Arial" w:cs="Arial"/>
          <w:color w:val="000000"/>
          <w:sz w:val="22"/>
          <w:szCs w:val="22"/>
        </w:rPr>
        <w:t xml:space="preserve">guideline </w:t>
      </w:r>
      <w:r w:rsidR="00187344">
        <w:rPr>
          <w:rStyle w:val="normaltextrun"/>
          <w:rFonts w:ascii="Arial" w:hAnsi="Arial" w:cs="Arial"/>
          <w:color w:val="000000"/>
          <w:sz w:val="22"/>
          <w:szCs w:val="22"/>
        </w:rPr>
        <w:t>rates were uplifted to £100/night for London and other city centres</w:t>
      </w:r>
      <w:r w:rsidR="00225EFD">
        <w:rPr>
          <w:rStyle w:val="FootnoteReference"/>
          <w:rFonts w:ascii="Arial" w:hAnsi="Arial" w:cs="Arial"/>
          <w:color w:val="000000"/>
          <w:sz w:val="22"/>
          <w:szCs w:val="22"/>
        </w:rPr>
        <w:footnoteReference w:id="2"/>
      </w:r>
      <w:r w:rsidR="00225EFD">
        <w:rPr>
          <w:rStyle w:val="normaltextrun"/>
          <w:rFonts w:ascii="Arial" w:hAnsi="Arial" w:cs="Arial"/>
          <w:color w:val="000000"/>
          <w:sz w:val="22"/>
          <w:szCs w:val="22"/>
        </w:rPr>
        <w:t xml:space="preserve">, and </w:t>
      </w:r>
      <w:r w:rsidR="00CB775A">
        <w:rPr>
          <w:rStyle w:val="normaltextrun"/>
          <w:rFonts w:ascii="Arial" w:hAnsi="Arial" w:cs="Arial"/>
          <w:color w:val="000000"/>
          <w:sz w:val="22"/>
          <w:szCs w:val="22"/>
        </w:rPr>
        <w:t>£65/night elsewhere</w:t>
      </w:r>
      <w:r w:rsidR="00FF6E30">
        <w:rPr>
          <w:rStyle w:val="FootnoteReference"/>
          <w:rFonts w:ascii="Arial" w:hAnsi="Arial" w:cs="Arial"/>
          <w:color w:val="000000"/>
          <w:sz w:val="22"/>
          <w:szCs w:val="22"/>
        </w:rPr>
        <w:footnoteReference w:id="3"/>
      </w:r>
      <w:r w:rsidR="00642F0A">
        <w:rPr>
          <w:rStyle w:val="normaltextrun"/>
          <w:rFonts w:ascii="Arial" w:hAnsi="Arial" w:cs="Arial"/>
          <w:color w:val="000000"/>
          <w:sz w:val="22"/>
          <w:szCs w:val="22"/>
        </w:rPr>
        <w:t>.</w:t>
      </w:r>
      <w:r w:rsidR="00F8614E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These rates are </w:t>
      </w:r>
      <w:r w:rsidR="00F8614E" w:rsidRPr="0045700A">
        <w:rPr>
          <w:rStyle w:val="normaltextrun"/>
          <w:rFonts w:ascii="Arial" w:hAnsi="Arial" w:cs="Arial"/>
          <w:color w:val="000000" w:themeColor="text1"/>
          <w:sz w:val="22"/>
          <w:szCs w:val="22"/>
          <w:u w:val="single"/>
        </w:rPr>
        <w:t>exclusive of VAT</w:t>
      </w:r>
      <w:r w:rsidR="00F8614E">
        <w:rPr>
          <w:rStyle w:val="normaltextrun"/>
          <w:rFonts w:ascii="Arial" w:hAnsi="Arial" w:cs="Arial"/>
          <w:color w:val="000000" w:themeColor="text1"/>
          <w:sz w:val="22"/>
          <w:szCs w:val="22"/>
        </w:rPr>
        <w:t>.</w:t>
      </w:r>
    </w:p>
    <w:p w14:paraId="07EED8AF" w14:textId="77777777" w:rsidR="00F02B7F" w:rsidRPr="00F02B7F" w:rsidRDefault="00F02B7F" w:rsidP="00F02B7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3E9BD175" w14:textId="57FD5AF4" w:rsidR="009D050D" w:rsidRDefault="009D050D" w:rsidP="00AE4E9B">
      <w:pPr>
        <w:pStyle w:val="Default"/>
        <w:spacing w:after="240"/>
        <w:rPr>
          <w:b/>
          <w:bCs/>
        </w:rPr>
      </w:pPr>
      <w:r>
        <w:rPr>
          <w:b/>
          <w:bCs/>
        </w:rPr>
        <w:t xml:space="preserve">Aims of the </w:t>
      </w:r>
      <w:r w:rsidR="00FB1194">
        <w:rPr>
          <w:b/>
          <w:bCs/>
        </w:rPr>
        <w:t xml:space="preserve">Review </w:t>
      </w:r>
      <w:r>
        <w:rPr>
          <w:b/>
          <w:bCs/>
        </w:rPr>
        <w:t>Working Group</w:t>
      </w:r>
    </w:p>
    <w:p w14:paraId="31DF02C8" w14:textId="26904C90" w:rsidR="00644B3D" w:rsidRDefault="00644B3D" w:rsidP="00644B3D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0B6A55">
        <w:rPr>
          <w:rFonts w:ascii="Arial" w:hAnsi="Arial" w:cs="Arial"/>
          <w:color w:val="000000"/>
          <w:sz w:val="22"/>
          <w:szCs w:val="22"/>
        </w:rPr>
        <w:t xml:space="preserve">The aim of the Working Group is to provide a structured forum for the monitoring and co-ordination of the work being undertaken. </w:t>
      </w:r>
      <w:r w:rsidR="00BB7BF7">
        <w:rPr>
          <w:rFonts w:ascii="Arial" w:hAnsi="Arial" w:cs="Arial"/>
          <w:color w:val="000000"/>
          <w:sz w:val="22"/>
          <w:szCs w:val="22"/>
        </w:rPr>
        <w:t xml:space="preserve">The Group will review </w:t>
      </w:r>
      <w:r w:rsidR="007A4872">
        <w:rPr>
          <w:rFonts w:ascii="Arial" w:hAnsi="Arial" w:cs="Arial"/>
          <w:color w:val="000000"/>
          <w:sz w:val="22"/>
          <w:szCs w:val="22"/>
        </w:rPr>
        <w:t xml:space="preserve">available </w:t>
      </w:r>
      <w:r w:rsidR="00BB7BF7">
        <w:rPr>
          <w:rFonts w:ascii="Arial" w:hAnsi="Arial" w:cs="Arial"/>
          <w:color w:val="000000"/>
          <w:sz w:val="22"/>
          <w:szCs w:val="22"/>
        </w:rPr>
        <w:t>data</w:t>
      </w:r>
      <w:r w:rsidR="007A4872">
        <w:rPr>
          <w:rFonts w:ascii="Arial" w:hAnsi="Arial" w:cs="Arial"/>
          <w:color w:val="000000"/>
          <w:sz w:val="22"/>
          <w:szCs w:val="22"/>
        </w:rPr>
        <w:t xml:space="preserve"> and evidence</w:t>
      </w:r>
      <w:r w:rsidR="00BB7BF7">
        <w:rPr>
          <w:rFonts w:ascii="Arial" w:hAnsi="Arial" w:cs="Arial"/>
          <w:color w:val="000000"/>
          <w:sz w:val="22"/>
          <w:szCs w:val="22"/>
        </w:rPr>
        <w:t xml:space="preserve"> on accommodation and subsistence allowances</w:t>
      </w:r>
      <w:r w:rsidR="004850C4">
        <w:rPr>
          <w:rFonts w:ascii="Arial" w:hAnsi="Arial" w:cs="Arial"/>
          <w:color w:val="000000"/>
          <w:sz w:val="22"/>
          <w:szCs w:val="22"/>
        </w:rPr>
        <w:t>, including feedback from stakeholders</w:t>
      </w:r>
      <w:r w:rsidR="00642F0A">
        <w:rPr>
          <w:rFonts w:ascii="Arial" w:hAnsi="Arial" w:cs="Arial"/>
          <w:color w:val="000000"/>
          <w:sz w:val="22"/>
          <w:szCs w:val="22"/>
        </w:rPr>
        <w:t>.</w:t>
      </w:r>
      <w:r w:rsidR="00BB7BF7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31658A3" w14:textId="3293715E" w:rsidR="007637CD" w:rsidRDefault="001C3A0F" w:rsidP="00CB58E8">
      <w:pPr>
        <w:pStyle w:val="NormalWeb"/>
        <w:rPr>
          <w:rFonts w:ascii="Arial" w:hAnsi="Arial" w:cs="Arial"/>
          <w:sz w:val="22"/>
          <w:szCs w:val="22"/>
        </w:rPr>
      </w:pPr>
      <w:r w:rsidRPr="007637CD">
        <w:rPr>
          <w:rFonts w:ascii="Arial" w:hAnsi="Arial" w:cs="Arial"/>
          <w:sz w:val="22"/>
          <w:szCs w:val="22"/>
        </w:rPr>
        <w:t>It should be noted that the Re</w:t>
      </w:r>
      <w:r w:rsidR="001C1F18" w:rsidRPr="007637CD">
        <w:rPr>
          <w:rFonts w:ascii="Arial" w:hAnsi="Arial" w:cs="Arial"/>
          <w:sz w:val="22"/>
          <w:szCs w:val="22"/>
        </w:rPr>
        <w:t>view is not a guarantee that accommodation rates will be increased</w:t>
      </w:r>
      <w:r w:rsidR="007637CD">
        <w:rPr>
          <w:rFonts w:ascii="Arial" w:hAnsi="Arial" w:cs="Arial"/>
          <w:sz w:val="22"/>
          <w:szCs w:val="22"/>
        </w:rPr>
        <w:t xml:space="preserve">. The </w:t>
      </w:r>
      <w:r w:rsidR="007637CD" w:rsidRPr="007637CD">
        <w:rPr>
          <w:rFonts w:ascii="Arial" w:hAnsi="Arial" w:cs="Arial"/>
          <w:sz w:val="22"/>
          <w:szCs w:val="22"/>
        </w:rPr>
        <w:t xml:space="preserve">process is designed to check </w:t>
      </w:r>
      <w:proofErr w:type="gramStart"/>
      <w:r w:rsidR="007637CD" w:rsidRPr="007637CD">
        <w:rPr>
          <w:rFonts w:ascii="Arial" w:hAnsi="Arial" w:cs="Arial"/>
          <w:sz w:val="22"/>
          <w:szCs w:val="22"/>
        </w:rPr>
        <w:t>whether or not</w:t>
      </w:r>
      <w:proofErr w:type="gramEnd"/>
      <w:r w:rsidR="007637CD" w:rsidRPr="007637CD">
        <w:rPr>
          <w:rFonts w:ascii="Arial" w:hAnsi="Arial" w:cs="Arial"/>
          <w:sz w:val="22"/>
          <w:szCs w:val="22"/>
        </w:rPr>
        <w:t xml:space="preserve"> the current allowances still align with market rates and to ensure providers are able to find suitable accommodation</w:t>
      </w:r>
      <w:r w:rsidR="009E4D84">
        <w:rPr>
          <w:rFonts w:ascii="Arial" w:hAnsi="Arial" w:cs="Arial"/>
          <w:sz w:val="22"/>
          <w:szCs w:val="22"/>
        </w:rPr>
        <w:t>.</w:t>
      </w:r>
      <w:r w:rsidR="008938E6">
        <w:rPr>
          <w:rFonts w:ascii="Arial" w:hAnsi="Arial" w:cs="Arial"/>
          <w:sz w:val="22"/>
          <w:szCs w:val="22"/>
        </w:rPr>
        <w:t xml:space="preserve"> It should be</w:t>
      </w:r>
      <w:r w:rsidR="00EE3EC6">
        <w:rPr>
          <w:rFonts w:ascii="Arial" w:hAnsi="Arial" w:cs="Arial"/>
          <w:sz w:val="22"/>
          <w:szCs w:val="22"/>
        </w:rPr>
        <w:t xml:space="preserve"> not</w:t>
      </w:r>
      <w:r w:rsidR="008938E6">
        <w:rPr>
          <w:rFonts w:ascii="Arial" w:hAnsi="Arial" w:cs="Arial"/>
          <w:sz w:val="22"/>
          <w:szCs w:val="22"/>
        </w:rPr>
        <w:t>ed</w:t>
      </w:r>
      <w:r w:rsidR="00EE3EC6">
        <w:rPr>
          <w:rFonts w:ascii="Arial" w:hAnsi="Arial" w:cs="Arial"/>
          <w:sz w:val="22"/>
          <w:szCs w:val="22"/>
        </w:rPr>
        <w:t xml:space="preserve"> that </w:t>
      </w:r>
      <w:r w:rsidR="00E66F78">
        <w:rPr>
          <w:rFonts w:ascii="Arial" w:hAnsi="Arial" w:cs="Arial"/>
          <w:sz w:val="22"/>
          <w:szCs w:val="22"/>
        </w:rPr>
        <w:t>higher rates</w:t>
      </w:r>
      <w:r w:rsidR="00EE3EC6">
        <w:rPr>
          <w:rFonts w:ascii="Arial" w:hAnsi="Arial" w:cs="Arial"/>
          <w:sz w:val="22"/>
          <w:szCs w:val="22"/>
        </w:rPr>
        <w:t xml:space="preserve"> may be requested and agreed where</w:t>
      </w:r>
      <w:r w:rsidR="00365A72">
        <w:rPr>
          <w:rFonts w:ascii="Arial" w:hAnsi="Arial" w:cs="Arial"/>
          <w:sz w:val="22"/>
          <w:szCs w:val="22"/>
        </w:rPr>
        <w:t xml:space="preserve"> there is clearly difficulty in securing </w:t>
      </w:r>
      <w:r w:rsidR="00E66F78">
        <w:rPr>
          <w:rFonts w:ascii="Arial" w:hAnsi="Arial" w:cs="Arial"/>
          <w:sz w:val="22"/>
          <w:szCs w:val="22"/>
        </w:rPr>
        <w:t>accommodation within the published guidelines</w:t>
      </w:r>
      <w:r w:rsidR="007637CD" w:rsidRPr="007637CD">
        <w:rPr>
          <w:rFonts w:ascii="Arial" w:hAnsi="Arial" w:cs="Arial"/>
          <w:sz w:val="22"/>
          <w:szCs w:val="22"/>
        </w:rPr>
        <w:t>.</w:t>
      </w:r>
    </w:p>
    <w:p w14:paraId="391BE7A9" w14:textId="77777777" w:rsidR="00521E0E" w:rsidRDefault="00E63726" w:rsidP="001A017B">
      <w:pPr>
        <w:spacing w:after="0"/>
        <w:jc w:val="both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 xml:space="preserve">As well as </w:t>
      </w:r>
      <w:r w:rsidR="008938E6">
        <w:rPr>
          <w:rFonts w:eastAsiaTheme="minorHAnsi" w:cs="Arial"/>
          <w:szCs w:val="22"/>
          <w:lang w:eastAsia="en-US"/>
        </w:rPr>
        <w:t xml:space="preserve">with </w:t>
      </w:r>
      <w:r>
        <w:rPr>
          <w:rFonts w:eastAsiaTheme="minorHAnsi" w:cs="Arial"/>
          <w:szCs w:val="22"/>
          <w:lang w:eastAsia="en-US"/>
        </w:rPr>
        <w:t xml:space="preserve">defence </w:t>
      </w:r>
      <w:r w:rsidR="00F73253">
        <w:rPr>
          <w:rFonts w:eastAsiaTheme="minorHAnsi" w:cs="Arial"/>
          <w:szCs w:val="22"/>
          <w:lang w:eastAsia="en-US"/>
        </w:rPr>
        <w:t>practitioners</w:t>
      </w:r>
      <w:r w:rsidR="00731CA3">
        <w:rPr>
          <w:rFonts w:eastAsiaTheme="minorHAnsi" w:cs="Arial"/>
          <w:szCs w:val="22"/>
          <w:lang w:eastAsia="en-US"/>
        </w:rPr>
        <w:t xml:space="preserve"> and LAA case</w:t>
      </w:r>
      <w:r w:rsidR="00E41A8A">
        <w:rPr>
          <w:rFonts w:eastAsiaTheme="minorHAnsi" w:cs="Arial"/>
          <w:szCs w:val="22"/>
          <w:lang w:eastAsia="en-US"/>
        </w:rPr>
        <w:t xml:space="preserve"> management teams</w:t>
      </w:r>
      <w:r>
        <w:rPr>
          <w:rFonts w:eastAsiaTheme="minorHAnsi" w:cs="Arial"/>
          <w:szCs w:val="22"/>
          <w:lang w:eastAsia="en-US"/>
        </w:rPr>
        <w:t>, t</w:t>
      </w:r>
      <w:r w:rsidR="006735A0" w:rsidRPr="006735A0">
        <w:rPr>
          <w:rFonts w:eastAsiaTheme="minorHAnsi" w:cs="Arial"/>
          <w:szCs w:val="22"/>
          <w:lang w:eastAsia="en-US"/>
        </w:rPr>
        <w:t xml:space="preserve">he review will liaise with </w:t>
      </w:r>
      <w:r w:rsidR="00E41A8A">
        <w:rPr>
          <w:rFonts w:eastAsiaTheme="minorHAnsi" w:cs="Arial"/>
          <w:szCs w:val="22"/>
          <w:lang w:eastAsia="en-US"/>
        </w:rPr>
        <w:t>wider stakeholders</w:t>
      </w:r>
      <w:r w:rsidR="00B42A74">
        <w:rPr>
          <w:rFonts w:eastAsiaTheme="minorHAnsi" w:cs="Arial"/>
          <w:szCs w:val="22"/>
          <w:lang w:eastAsia="en-US"/>
        </w:rPr>
        <w:t xml:space="preserve">, including </w:t>
      </w:r>
      <w:r w:rsidR="006735A0" w:rsidRPr="006735A0">
        <w:rPr>
          <w:rFonts w:eastAsiaTheme="minorHAnsi" w:cs="Arial"/>
          <w:szCs w:val="22"/>
          <w:lang w:eastAsia="en-US"/>
        </w:rPr>
        <w:t>the CPS</w:t>
      </w:r>
      <w:r w:rsidR="00930FE7">
        <w:rPr>
          <w:rFonts w:eastAsiaTheme="minorHAnsi" w:cs="Arial"/>
          <w:szCs w:val="22"/>
          <w:lang w:eastAsia="en-US"/>
        </w:rPr>
        <w:t xml:space="preserve"> and</w:t>
      </w:r>
      <w:r w:rsidR="0025354F">
        <w:rPr>
          <w:rFonts w:eastAsiaTheme="minorHAnsi" w:cs="Arial"/>
          <w:szCs w:val="22"/>
          <w:lang w:eastAsia="en-US"/>
        </w:rPr>
        <w:t xml:space="preserve"> </w:t>
      </w:r>
      <w:r w:rsidR="006735A0" w:rsidRPr="006735A0">
        <w:rPr>
          <w:rFonts w:eastAsiaTheme="minorHAnsi" w:cs="Arial"/>
          <w:szCs w:val="22"/>
          <w:lang w:eastAsia="en-US"/>
        </w:rPr>
        <w:t>HMCTS</w:t>
      </w:r>
      <w:r w:rsidR="00E41A8A">
        <w:rPr>
          <w:rFonts w:eastAsiaTheme="minorHAnsi" w:cs="Arial"/>
          <w:szCs w:val="22"/>
          <w:lang w:eastAsia="en-US"/>
        </w:rPr>
        <w:t>,</w:t>
      </w:r>
      <w:r w:rsidR="006735A0" w:rsidRPr="006735A0">
        <w:rPr>
          <w:rFonts w:eastAsiaTheme="minorHAnsi" w:cs="Arial"/>
          <w:szCs w:val="22"/>
          <w:lang w:eastAsia="en-US"/>
        </w:rPr>
        <w:t xml:space="preserve"> to ensure any changes </w:t>
      </w:r>
      <w:r w:rsidR="00F73253">
        <w:rPr>
          <w:rFonts w:eastAsiaTheme="minorHAnsi" w:cs="Arial"/>
          <w:szCs w:val="22"/>
          <w:lang w:eastAsia="en-US"/>
        </w:rPr>
        <w:t xml:space="preserve">made in legal aid </w:t>
      </w:r>
      <w:r w:rsidR="006735A0" w:rsidRPr="006735A0">
        <w:rPr>
          <w:rFonts w:eastAsiaTheme="minorHAnsi" w:cs="Arial"/>
          <w:szCs w:val="22"/>
          <w:lang w:eastAsia="en-US"/>
        </w:rPr>
        <w:t>do not adversely impact</w:t>
      </w:r>
      <w:r w:rsidR="00E41A8A">
        <w:rPr>
          <w:rFonts w:eastAsiaTheme="minorHAnsi" w:cs="Arial"/>
          <w:szCs w:val="22"/>
          <w:lang w:eastAsia="en-US"/>
        </w:rPr>
        <w:t xml:space="preserve"> other areas.</w:t>
      </w:r>
      <w:r w:rsidR="006735A0" w:rsidRPr="006735A0">
        <w:rPr>
          <w:rFonts w:eastAsiaTheme="minorHAnsi" w:cs="Arial"/>
          <w:szCs w:val="22"/>
          <w:lang w:eastAsia="en-US"/>
        </w:rPr>
        <w:t xml:space="preserve"> </w:t>
      </w:r>
      <w:r w:rsidR="00F73253">
        <w:rPr>
          <w:rFonts w:eastAsiaTheme="minorHAnsi" w:cs="Arial"/>
          <w:szCs w:val="22"/>
          <w:lang w:eastAsia="en-US"/>
        </w:rPr>
        <w:t xml:space="preserve"> We will also look at the rates claimed by providers who </w:t>
      </w:r>
      <w:r w:rsidR="00B1518C">
        <w:rPr>
          <w:rFonts w:eastAsiaTheme="minorHAnsi" w:cs="Arial"/>
          <w:szCs w:val="22"/>
          <w:lang w:eastAsia="en-US"/>
        </w:rPr>
        <w:t xml:space="preserve">undertake </w:t>
      </w:r>
      <w:r w:rsidR="00F73253">
        <w:rPr>
          <w:rFonts w:eastAsiaTheme="minorHAnsi" w:cs="Arial"/>
          <w:szCs w:val="22"/>
          <w:lang w:eastAsia="en-US"/>
        </w:rPr>
        <w:t xml:space="preserve">work </w:t>
      </w:r>
      <w:r w:rsidR="00B1518C">
        <w:rPr>
          <w:rFonts w:eastAsiaTheme="minorHAnsi" w:cs="Arial"/>
          <w:szCs w:val="22"/>
          <w:lang w:eastAsia="en-US"/>
        </w:rPr>
        <w:t>through</w:t>
      </w:r>
      <w:r w:rsidR="00F73253">
        <w:rPr>
          <w:rFonts w:eastAsiaTheme="minorHAnsi" w:cs="Arial"/>
          <w:szCs w:val="22"/>
          <w:lang w:eastAsia="en-US"/>
        </w:rPr>
        <w:t xml:space="preserve"> the Witness Intermediary Scheme</w:t>
      </w:r>
      <w:r w:rsidR="00AE1D91">
        <w:rPr>
          <w:rFonts w:eastAsiaTheme="minorHAnsi" w:cs="Arial"/>
          <w:szCs w:val="22"/>
          <w:lang w:eastAsia="en-US"/>
        </w:rPr>
        <w:t xml:space="preserve"> (WIS)</w:t>
      </w:r>
      <w:r w:rsidR="00F73253">
        <w:rPr>
          <w:rFonts w:eastAsiaTheme="minorHAnsi" w:cs="Arial"/>
          <w:szCs w:val="22"/>
          <w:lang w:eastAsia="en-US"/>
        </w:rPr>
        <w:t xml:space="preserve"> and HMCTS Appointed Intermediary </w:t>
      </w:r>
      <w:r w:rsidR="00B1518C">
        <w:rPr>
          <w:rFonts w:eastAsiaTheme="minorHAnsi" w:cs="Arial"/>
          <w:szCs w:val="22"/>
          <w:lang w:eastAsia="en-US"/>
        </w:rPr>
        <w:t>S</w:t>
      </w:r>
      <w:r w:rsidR="00F73253">
        <w:rPr>
          <w:rFonts w:eastAsiaTheme="minorHAnsi" w:cs="Arial"/>
          <w:szCs w:val="22"/>
          <w:lang w:eastAsia="en-US"/>
        </w:rPr>
        <w:t>cheme</w:t>
      </w:r>
      <w:r w:rsidR="00AE1D91">
        <w:rPr>
          <w:rFonts w:eastAsiaTheme="minorHAnsi" w:cs="Arial"/>
          <w:szCs w:val="22"/>
          <w:lang w:eastAsia="en-US"/>
        </w:rPr>
        <w:t xml:space="preserve"> (HAIS)</w:t>
      </w:r>
      <w:r w:rsidR="00F73253">
        <w:rPr>
          <w:rFonts w:eastAsiaTheme="minorHAnsi" w:cs="Arial"/>
          <w:szCs w:val="22"/>
          <w:lang w:eastAsia="en-US"/>
        </w:rPr>
        <w:t>.</w:t>
      </w:r>
    </w:p>
    <w:p w14:paraId="68191561" w14:textId="77777777" w:rsidR="00521E0E" w:rsidRDefault="00521E0E" w:rsidP="001A017B">
      <w:pPr>
        <w:spacing w:after="0"/>
        <w:jc w:val="both"/>
        <w:rPr>
          <w:rFonts w:eastAsiaTheme="minorHAnsi" w:cs="Arial"/>
          <w:szCs w:val="22"/>
          <w:lang w:eastAsia="en-US"/>
        </w:rPr>
      </w:pPr>
    </w:p>
    <w:p w14:paraId="3A0AAAE7" w14:textId="7E92FDA1" w:rsidR="00FE171D" w:rsidRDefault="00FE171D" w:rsidP="001A017B">
      <w:pPr>
        <w:spacing w:after="0"/>
        <w:jc w:val="both"/>
        <w:rPr>
          <w:rFonts w:cs="Arial"/>
          <w:b/>
          <w:bCs/>
          <w:color w:val="000000"/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</w:rPr>
        <w:t>Working Group Membership</w:t>
      </w:r>
    </w:p>
    <w:p w14:paraId="464B2C15" w14:textId="77777777" w:rsidR="001A017B" w:rsidRPr="001A017B" w:rsidRDefault="001A017B" w:rsidP="001A017B">
      <w:pPr>
        <w:spacing w:after="0"/>
        <w:jc w:val="both"/>
        <w:rPr>
          <w:rFonts w:cs="Arial"/>
          <w:color w:val="000000"/>
          <w:szCs w:val="22"/>
        </w:rPr>
      </w:pPr>
    </w:p>
    <w:p w14:paraId="4CE700CA" w14:textId="7FF40761" w:rsidR="00AE4E9B" w:rsidRDefault="00AE4E9B" w:rsidP="006D3E4E">
      <w:pPr>
        <w:jc w:val="both"/>
        <w:rPr>
          <w:rFonts w:cs="Arial"/>
          <w:color w:val="000000"/>
          <w:szCs w:val="22"/>
        </w:rPr>
      </w:pPr>
      <w:r w:rsidRPr="004705C5">
        <w:rPr>
          <w:rFonts w:cs="Arial"/>
          <w:color w:val="000000"/>
          <w:szCs w:val="22"/>
        </w:rPr>
        <w:t xml:space="preserve">The </w:t>
      </w:r>
      <w:r w:rsidR="00FE171D">
        <w:rPr>
          <w:rFonts w:cs="Arial"/>
          <w:color w:val="000000"/>
          <w:szCs w:val="22"/>
        </w:rPr>
        <w:t>Working Group</w:t>
      </w:r>
      <w:r w:rsidRPr="004705C5">
        <w:rPr>
          <w:rFonts w:cs="Arial"/>
          <w:color w:val="000000"/>
          <w:szCs w:val="22"/>
        </w:rPr>
        <w:t xml:space="preserve"> is made up of the key </w:t>
      </w:r>
      <w:r w:rsidR="00EF5DC4">
        <w:rPr>
          <w:rFonts w:cs="Arial"/>
          <w:color w:val="000000"/>
          <w:szCs w:val="22"/>
        </w:rPr>
        <w:t>LAA</w:t>
      </w:r>
      <w:r w:rsidR="00FE3239">
        <w:rPr>
          <w:rFonts w:cs="Arial"/>
          <w:color w:val="000000"/>
          <w:szCs w:val="22"/>
        </w:rPr>
        <w:t xml:space="preserve"> and MoJ</w:t>
      </w:r>
      <w:r w:rsidR="00EF5DC4">
        <w:rPr>
          <w:rFonts w:cs="Arial"/>
          <w:color w:val="000000"/>
          <w:szCs w:val="22"/>
        </w:rPr>
        <w:t xml:space="preserve"> </w:t>
      </w:r>
      <w:r w:rsidRPr="004705C5">
        <w:rPr>
          <w:rFonts w:cs="Arial"/>
          <w:color w:val="000000"/>
          <w:szCs w:val="22"/>
        </w:rPr>
        <w:t xml:space="preserve">stakeholders that will be </w:t>
      </w:r>
      <w:r w:rsidR="00404A19">
        <w:rPr>
          <w:rFonts w:cs="Arial"/>
          <w:color w:val="000000"/>
          <w:szCs w:val="22"/>
        </w:rPr>
        <w:t>responsible for reviewing</w:t>
      </w:r>
      <w:r w:rsidR="00CB58E8">
        <w:rPr>
          <w:rFonts w:cs="Arial"/>
          <w:color w:val="000000"/>
          <w:szCs w:val="22"/>
        </w:rPr>
        <w:t xml:space="preserve"> </w:t>
      </w:r>
      <w:r w:rsidR="00404A19">
        <w:rPr>
          <w:rFonts w:cs="Arial"/>
          <w:color w:val="000000"/>
          <w:szCs w:val="22"/>
        </w:rPr>
        <w:t>the</w:t>
      </w:r>
      <w:r w:rsidR="00CB58E8">
        <w:rPr>
          <w:rFonts w:cs="Arial"/>
          <w:color w:val="000000"/>
          <w:szCs w:val="22"/>
        </w:rPr>
        <w:t xml:space="preserve"> accommodation and subsistence </w:t>
      </w:r>
      <w:r w:rsidR="009B5282">
        <w:rPr>
          <w:rFonts w:cs="Arial"/>
          <w:color w:val="000000"/>
          <w:szCs w:val="22"/>
        </w:rPr>
        <w:t>rates and</w:t>
      </w:r>
      <w:r w:rsidR="00920DEA">
        <w:rPr>
          <w:rFonts w:cs="Arial"/>
          <w:color w:val="000000"/>
          <w:szCs w:val="22"/>
        </w:rPr>
        <w:t xml:space="preserve"> delivering any changes</w:t>
      </w:r>
      <w:r w:rsidRPr="004705C5">
        <w:rPr>
          <w:rFonts w:cs="Arial"/>
          <w:color w:val="000000"/>
          <w:szCs w:val="22"/>
        </w:rPr>
        <w:t>. The</w:t>
      </w:r>
      <w:r w:rsidR="000C2031">
        <w:rPr>
          <w:rFonts w:cs="Arial"/>
          <w:color w:val="000000"/>
          <w:szCs w:val="22"/>
        </w:rPr>
        <w:t xml:space="preserve"> SRO</w:t>
      </w:r>
      <w:r w:rsidRPr="004705C5">
        <w:rPr>
          <w:rFonts w:cs="Arial"/>
          <w:color w:val="000000"/>
          <w:szCs w:val="22"/>
        </w:rPr>
        <w:t xml:space="preserve"> is ultimately accountable for </w:t>
      </w:r>
      <w:r w:rsidR="000C2031">
        <w:rPr>
          <w:rFonts w:cs="Arial"/>
          <w:color w:val="000000"/>
          <w:szCs w:val="22"/>
        </w:rPr>
        <w:t xml:space="preserve">the </w:t>
      </w:r>
      <w:r w:rsidR="003D7F1F">
        <w:rPr>
          <w:rFonts w:cs="Arial"/>
          <w:color w:val="000000"/>
          <w:szCs w:val="22"/>
        </w:rPr>
        <w:t>project;</w:t>
      </w:r>
      <w:r w:rsidR="000C2031">
        <w:rPr>
          <w:rFonts w:cs="Arial"/>
          <w:color w:val="000000"/>
          <w:szCs w:val="22"/>
        </w:rPr>
        <w:t xml:space="preserve"> </w:t>
      </w:r>
      <w:r w:rsidR="003D7F1F">
        <w:rPr>
          <w:rFonts w:cs="Arial"/>
          <w:color w:val="000000"/>
          <w:szCs w:val="22"/>
        </w:rPr>
        <w:t>however,</w:t>
      </w:r>
      <w:r w:rsidR="000C2031">
        <w:rPr>
          <w:rFonts w:cs="Arial"/>
          <w:color w:val="000000"/>
          <w:szCs w:val="22"/>
        </w:rPr>
        <w:t xml:space="preserve"> the Chair is responsible for leading</w:t>
      </w:r>
      <w:r w:rsidRPr="004705C5">
        <w:rPr>
          <w:rFonts w:cs="Arial"/>
          <w:color w:val="000000"/>
          <w:szCs w:val="22"/>
        </w:rPr>
        <w:t xml:space="preserve"> the</w:t>
      </w:r>
      <w:r w:rsidR="000C2031">
        <w:rPr>
          <w:rFonts w:cs="Arial"/>
          <w:color w:val="000000"/>
          <w:szCs w:val="22"/>
        </w:rPr>
        <w:t xml:space="preserve"> </w:t>
      </w:r>
      <w:r w:rsidR="00B37FAF">
        <w:rPr>
          <w:rFonts w:cs="Arial"/>
          <w:color w:val="000000"/>
          <w:szCs w:val="22"/>
        </w:rPr>
        <w:t>W</w:t>
      </w:r>
      <w:r w:rsidR="000C2031">
        <w:rPr>
          <w:rFonts w:cs="Arial"/>
          <w:color w:val="000000"/>
          <w:szCs w:val="22"/>
        </w:rPr>
        <w:t>orking</w:t>
      </w:r>
      <w:r w:rsidRPr="004705C5">
        <w:rPr>
          <w:rFonts w:cs="Arial"/>
          <w:color w:val="000000"/>
          <w:szCs w:val="22"/>
        </w:rPr>
        <w:t xml:space="preserve"> </w:t>
      </w:r>
      <w:r w:rsidR="00B37FAF">
        <w:rPr>
          <w:rFonts w:cs="Arial"/>
          <w:color w:val="000000"/>
          <w:szCs w:val="22"/>
        </w:rPr>
        <w:t>G</w:t>
      </w:r>
      <w:r w:rsidR="00FE171D">
        <w:rPr>
          <w:rFonts w:cs="Arial"/>
          <w:color w:val="000000"/>
          <w:szCs w:val="22"/>
        </w:rPr>
        <w:t>roup</w:t>
      </w:r>
      <w:r w:rsidRPr="004705C5">
        <w:rPr>
          <w:rFonts w:cs="Arial"/>
          <w:color w:val="000000"/>
          <w:szCs w:val="22"/>
        </w:rPr>
        <w:t xml:space="preserve">. </w:t>
      </w:r>
      <w:r w:rsidR="003D7F1F">
        <w:rPr>
          <w:rFonts w:cs="Arial"/>
          <w:color w:val="000000"/>
          <w:szCs w:val="22"/>
        </w:rPr>
        <w:t>G</w:t>
      </w:r>
      <w:r w:rsidR="00FE171D">
        <w:rPr>
          <w:rFonts w:cs="Arial"/>
          <w:color w:val="000000"/>
          <w:szCs w:val="22"/>
        </w:rPr>
        <w:t>roup</w:t>
      </w:r>
      <w:r w:rsidRPr="004705C5">
        <w:rPr>
          <w:rFonts w:cs="Arial"/>
          <w:color w:val="000000"/>
          <w:szCs w:val="22"/>
        </w:rPr>
        <w:t xml:space="preserve"> members must also assume a collective responsibility for ensuring a successful outcome for the project.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9"/>
        <w:gridCol w:w="2923"/>
        <w:gridCol w:w="2094"/>
      </w:tblGrid>
      <w:tr w:rsidR="006D3E4E" w:rsidRPr="006D3E4E" w14:paraId="4AE6F454" w14:textId="652E6C5E" w:rsidTr="0084503D">
        <w:trPr>
          <w:trHeight w:val="260"/>
        </w:trPr>
        <w:tc>
          <w:tcPr>
            <w:tcW w:w="7192" w:type="dxa"/>
            <w:gridSpan w:val="2"/>
            <w:shd w:val="clear" w:color="auto" w:fill="E6E6E6"/>
          </w:tcPr>
          <w:p w14:paraId="55161315" w14:textId="77777777" w:rsidR="006D3E4E" w:rsidRPr="006D3E4E" w:rsidRDefault="386707A2" w:rsidP="52CB43F6">
            <w:pPr>
              <w:spacing w:after="0"/>
              <w:rPr>
                <w:rFonts w:cs="Arial"/>
                <w:b/>
                <w:bCs/>
              </w:rPr>
            </w:pPr>
            <w:r w:rsidRPr="52CB43F6">
              <w:rPr>
                <w:rFonts w:cs="Arial"/>
                <w:b/>
                <w:bCs/>
              </w:rPr>
              <w:t xml:space="preserve">Chair of the Working Group </w:t>
            </w:r>
          </w:p>
        </w:tc>
        <w:tc>
          <w:tcPr>
            <w:tcW w:w="2094" w:type="dxa"/>
            <w:shd w:val="clear" w:color="auto" w:fill="E6E6E6"/>
          </w:tcPr>
          <w:p w14:paraId="51C66884" w14:textId="7757D866" w:rsidR="006752E5" w:rsidRDefault="006752E5" w:rsidP="52CB43F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Job Title</w:t>
            </w:r>
            <w:r w:rsidR="001A2ECD">
              <w:rPr>
                <w:rFonts w:cs="Arial"/>
                <w:b/>
                <w:bCs/>
              </w:rPr>
              <w:t>/Area</w:t>
            </w:r>
          </w:p>
        </w:tc>
      </w:tr>
      <w:tr w:rsidR="0035130F" w:rsidRPr="006D3E4E" w14:paraId="27CB7175" w14:textId="7936909C" w:rsidTr="0084503D">
        <w:trPr>
          <w:trHeight w:val="520"/>
        </w:trPr>
        <w:tc>
          <w:tcPr>
            <w:tcW w:w="4269" w:type="dxa"/>
            <w:shd w:val="clear" w:color="auto" w:fill="auto"/>
            <w:vAlign w:val="center"/>
          </w:tcPr>
          <w:p w14:paraId="19382358" w14:textId="045B9D06" w:rsidR="0035130F" w:rsidRPr="006D3E4E" w:rsidRDefault="00A06394" w:rsidP="003752EE">
            <w:pPr>
              <w:spacing w:after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Service Development</w:t>
            </w:r>
          </w:p>
        </w:tc>
        <w:tc>
          <w:tcPr>
            <w:tcW w:w="2923" w:type="dxa"/>
            <w:vAlign w:val="center"/>
          </w:tcPr>
          <w:p w14:paraId="19B09EDE" w14:textId="39C9342A" w:rsidR="0035130F" w:rsidRPr="006D3E4E" w:rsidRDefault="00297A89" w:rsidP="003752EE">
            <w:pPr>
              <w:spacing w:after="0"/>
              <w:rPr>
                <w:lang w:eastAsia="en-US"/>
              </w:rPr>
            </w:pPr>
            <w:r>
              <w:rPr>
                <w:lang w:eastAsia="en-US"/>
              </w:rPr>
              <w:t>Lib Archbold</w:t>
            </w:r>
            <w:r w:rsidR="002F4340">
              <w:rPr>
                <w:lang w:eastAsia="en-US"/>
              </w:rPr>
              <w:t xml:space="preserve"> </w:t>
            </w:r>
          </w:p>
        </w:tc>
        <w:tc>
          <w:tcPr>
            <w:tcW w:w="2094" w:type="dxa"/>
            <w:vAlign w:val="center"/>
          </w:tcPr>
          <w:p w14:paraId="1768E966" w14:textId="7242C96F" w:rsidR="006752E5" w:rsidRDefault="00297A89" w:rsidP="009B5282">
            <w:pPr>
              <w:spacing w:after="0"/>
              <w:rPr>
                <w:lang w:eastAsia="en-US"/>
              </w:rPr>
            </w:pPr>
            <w:r>
              <w:rPr>
                <w:lang w:eastAsia="en-US"/>
              </w:rPr>
              <w:t>Service Development Manager</w:t>
            </w:r>
          </w:p>
        </w:tc>
      </w:tr>
      <w:tr w:rsidR="006D3E4E" w:rsidRPr="006D3E4E" w14:paraId="1E91067E" w14:textId="797A709A" w:rsidTr="0084503D">
        <w:trPr>
          <w:trHeight w:val="260"/>
        </w:trPr>
        <w:tc>
          <w:tcPr>
            <w:tcW w:w="7192" w:type="dxa"/>
            <w:gridSpan w:val="2"/>
            <w:shd w:val="clear" w:color="auto" w:fill="E6E6E6"/>
          </w:tcPr>
          <w:p w14:paraId="72541405" w14:textId="30853B20" w:rsidR="006D3E4E" w:rsidRPr="006D3E4E" w:rsidRDefault="006D3E4E" w:rsidP="006D3E4E">
            <w:pPr>
              <w:spacing w:after="0"/>
              <w:rPr>
                <w:rFonts w:cs="Arial"/>
                <w:b/>
                <w:szCs w:val="22"/>
              </w:rPr>
            </w:pPr>
            <w:r w:rsidRPr="006D3E4E">
              <w:rPr>
                <w:rFonts w:cs="Arial"/>
                <w:b/>
                <w:szCs w:val="22"/>
              </w:rPr>
              <w:t xml:space="preserve">Membership of the </w:t>
            </w:r>
            <w:r>
              <w:rPr>
                <w:rFonts w:cs="Arial"/>
                <w:b/>
                <w:szCs w:val="22"/>
              </w:rPr>
              <w:t>Working</w:t>
            </w:r>
            <w:r w:rsidRPr="006D3E4E">
              <w:rPr>
                <w:rFonts w:cs="Arial"/>
                <w:b/>
                <w:szCs w:val="22"/>
              </w:rPr>
              <w:t xml:space="preserve"> Group</w:t>
            </w:r>
          </w:p>
        </w:tc>
        <w:tc>
          <w:tcPr>
            <w:tcW w:w="2094" w:type="dxa"/>
            <w:shd w:val="clear" w:color="auto" w:fill="E6E6E6"/>
          </w:tcPr>
          <w:p w14:paraId="60967A9D" w14:textId="77777777" w:rsidR="006752E5" w:rsidRPr="006D3E4E" w:rsidRDefault="006752E5" w:rsidP="006D3E4E">
            <w:pPr>
              <w:spacing w:after="0"/>
              <w:rPr>
                <w:rFonts w:cs="Arial"/>
                <w:b/>
                <w:szCs w:val="22"/>
              </w:rPr>
            </w:pPr>
          </w:p>
        </w:tc>
      </w:tr>
      <w:tr w:rsidR="006042F7" w:rsidRPr="006D3E4E" w14:paraId="03A70B0D" w14:textId="03E42CAA" w:rsidTr="0084503D">
        <w:trPr>
          <w:trHeight w:val="248"/>
        </w:trPr>
        <w:tc>
          <w:tcPr>
            <w:tcW w:w="4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AB646" w14:textId="40B05652" w:rsidR="006042F7" w:rsidRPr="006D3E4E" w:rsidRDefault="006042F7" w:rsidP="00E30B1C">
            <w:pPr>
              <w:spacing w:after="0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Service Development</w:t>
            </w:r>
          </w:p>
        </w:tc>
        <w:tc>
          <w:tcPr>
            <w:tcW w:w="2923" w:type="dxa"/>
          </w:tcPr>
          <w:p w14:paraId="3E4F4F6E" w14:textId="6C7EEFC3" w:rsidR="006042F7" w:rsidRPr="006D3E4E" w:rsidRDefault="006042F7" w:rsidP="006D3E4E">
            <w:pPr>
              <w:spacing w:after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Nicholas Ford</w:t>
            </w:r>
          </w:p>
        </w:tc>
        <w:tc>
          <w:tcPr>
            <w:tcW w:w="2094" w:type="dxa"/>
          </w:tcPr>
          <w:p w14:paraId="2DA67A1F" w14:textId="5C8288CB" w:rsidR="006752E5" w:rsidRDefault="00947A40" w:rsidP="006D3E4E">
            <w:pPr>
              <w:spacing w:after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Service Development Manager</w:t>
            </w:r>
          </w:p>
        </w:tc>
      </w:tr>
      <w:tr w:rsidR="008B79A0" w:rsidRPr="006D3E4E" w14:paraId="6C3DD9CD" w14:textId="48FE23E6" w:rsidTr="0084503D">
        <w:trPr>
          <w:trHeight w:val="260"/>
        </w:trPr>
        <w:tc>
          <w:tcPr>
            <w:tcW w:w="4269" w:type="dxa"/>
            <w:vMerge w:val="restart"/>
            <w:shd w:val="clear" w:color="auto" w:fill="auto"/>
            <w:vAlign w:val="center"/>
          </w:tcPr>
          <w:p w14:paraId="27406D54" w14:textId="6B0A493B" w:rsidR="008B79A0" w:rsidRDefault="008B79A0" w:rsidP="00E30B1C">
            <w:pPr>
              <w:spacing w:after="0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lastRenderedPageBreak/>
              <w:t>Operations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F6C5" w14:textId="6BBB3CC9" w:rsidR="008B79A0" w:rsidRPr="005C3BEB" w:rsidRDefault="008B79A0" w:rsidP="006D3E4E">
            <w:pPr>
              <w:spacing w:after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Nick Poulter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E514" w14:textId="3602DDF0" w:rsidR="008B79A0" w:rsidRDefault="008B79A0" w:rsidP="006D3E4E">
            <w:pPr>
              <w:spacing w:after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Head of Operations – Crime Case Management</w:t>
            </w:r>
          </w:p>
        </w:tc>
      </w:tr>
      <w:tr w:rsidR="008B79A0" w:rsidRPr="006D3E4E" w14:paraId="6A9D9F21" w14:textId="73E966B2" w:rsidTr="0084503D">
        <w:trPr>
          <w:trHeight w:val="260"/>
        </w:trPr>
        <w:tc>
          <w:tcPr>
            <w:tcW w:w="4269" w:type="dxa"/>
            <w:vMerge/>
            <w:vAlign w:val="center"/>
          </w:tcPr>
          <w:p w14:paraId="1BD97F97" w14:textId="77777777" w:rsidR="008B79A0" w:rsidRDefault="008B79A0" w:rsidP="00E30B1C">
            <w:pPr>
              <w:spacing w:after="0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8FE9" w14:textId="65EB4E92" w:rsidR="008B79A0" w:rsidRDefault="008B79A0" w:rsidP="006D3E4E">
            <w:pPr>
              <w:spacing w:after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Melissa Thompson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1F86" w14:textId="45DC1265" w:rsidR="008B79A0" w:rsidRDefault="008B79A0" w:rsidP="006D3E4E">
            <w:pPr>
              <w:spacing w:after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Operations Manager</w:t>
            </w:r>
          </w:p>
        </w:tc>
      </w:tr>
      <w:tr w:rsidR="008B79A0" w:rsidRPr="006D3E4E" w14:paraId="015F576D" w14:textId="408D6E3B" w:rsidTr="0084503D">
        <w:trPr>
          <w:trHeight w:val="260"/>
        </w:trPr>
        <w:tc>
          <w:tcPr>
            <w:tcW w:w="4269" w:type="dxa"/>
            <w:vMerge/>
            <w:vAlign w:val="center"/>
          </w:tcPr>
          <w:p w14:paraId="3BEEABC1" w14:textId="77777777" w:rsidR="008B79A0" w:rsidRDefault="008B79A0" w:rsidP="00E30B1C">
            <w:pPr>
              <w:spacing w:after="0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D1C5" w14:textId="78AF53EE" w:rsidR="008B79A0" w:rsidRPr="005C3BEB" w:rsidRDefault="008B79A0" w:rsidP="006D3E4E">
            <w:pPr>
              <w:spacing w:after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Stephen Kelly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BC94" w14:textId="7B88290A" w:rsidR="008B79A0" w:rsidRDefault="008B79A0" w:rsidP="006D3E4E">
            <w:pPr>
              <w:spacing w:after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AGFS Technical Lead</w:t>
            </w:r>
          </w:p>
        </w:tc>
      </w:tr>
      <w:tr w:rsidR="008B79A0" w:rsidRPr="006D3E4E" w14:paraId="7DF34055" w14:textId="54C5C439" w:rsidTr="0084503D">
        <w:trPr>
          <w:trHeight w:val="260"/>
        </w:trPr>
        <w:tc>
          <w:tcPr>
            <w:tcW w:w="4269" w:type="dxa"/>
            <w:vMerge/>
            <w:vAlign w:val="center"/>
          </w:tcPr>
          <w:p w14:paraId="6CE1117D" w14:textId="77777777" w:rsidR="008B79A0" w:rsidRDefault="008B79A0" w:rsidP="00E30B1C">
            <w:pPr>
              <w:spacing w:after="0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D655" w14:textId="084DADFF" w:rsidR="008B79A0" w:rsidRPr="00CB43D7" w:rsidRDefault="008B79A0" w:rsidP="006D3E4E">
            <w:pPr>
              <w:spacing w:after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Joe Sisson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9A2E" w14:textId="6A608C16" w:rsidR="008B79A0" w:rsidRDefault="008B79A0" w:rsidP="006D3E4E">
            <w:pPr>
              <w:spacing w:after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LGFS Technical Lead</w:t>
            </w:r>
          </w:p>
        </w:tc>
      </w:tr>
      <w:tr w:rsidR="008B79A0" w:rsidRPr="006D3E4E" w14:paraId="3B26F2DF" w14:textId="77777777" w:rsidTr="0084503D">
        <w:trPr>
          <w:trHeight w:val="260"/>
        </w:trPr>
        <w:tc>
          <w:tcPr>
            <w:tcW w:w="4269" w:type="dxa"/>
            <w:vMerge/>
            <w:vAlign w:val="center"/>
          </w:tcPr>
          <w:p w14:paraId="6CF087D7" w14:textId="77777777" w:rsidR="008B79A0" w:rsidRDefault="008B79A0" w:rsidP="00E30B1C">
            <w:pPr>
              <w:spacing w:after="0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3572" w14:textId="3B3A98D2" w:rsidR="008B79A0" w:rsidRDefault="008B79A0" w:rsidP="006D3E4E">
            <w:pPr>
              <w:spacing w:after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Ann Davies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3773" w14:textId="1FD5DA54" w:rsidR="008B79A0" w:rsidRDefault="008C137B" w:rsidP="006D3E4E">
            <w:pPr>
              <w:spacing w:after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Civil Billing</w:t>
            </w:r>
          </w:p>
        </w:tc>
      </w:tr>
      <w:tr w:rsidR="00BE59D5" w:rsidRPr="006D3E4E" w14:paraId="0F4512E8" w14:textId="7177AFAE" w:rsidTr="0084503D">
        <w:trPr>
          <w:trHeight w:val="260"/>
        </w:trPr>
        <w:tc>
          <w:tcPr>
            <w:tcW w:w="4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99071" w14:textId="19D6790A" w:rsidR="00BE59D5" w:rsidRPr="004008E4" w:rsidRDefault="006347AF" w:rsidP="00E30B1C">
            <w:pPr>
              <w:spacing w:after="0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MoJ </w:t>
            </w:r>
            <w:r w:rsidR="00AD4662">
              <w:rPr>
                <w:szCs w:val="22"/>
                <w:lang w:eastAsia="en-US"/>
              </w:rPr>
              <w:t>Policy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2076" w14:textId="429C3C2C" w:rsidR="00BE59D5" w:rsidRPr="004008E4" w:rsidRDefault="00FA049E" w:rsidP="1CEFF45E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James MacMillan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8B0E" w14:textId="48D13DE6" w:rsidR="006752E5" w:rsidRDefault="006B26EE" w:rsidP="1CEFF45E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Criminal Legal Aid Policy </w:t>
            </w:r>
          </w:p>
        </w:tc>
      </w:tr>
      <w:tr w:rsidR="00BE59D5" w:rsidRPr="006D3E4E" w14:paraId="4262EEBC" w14:textId="0FC0BB2D" w:rsidTr="0084503D">
        <w:trPr>
          <w:trHeight w:val="260"/>
        </w:trPr>
        <w:tc>
          <w:tcPr>
            <w:tcW w:w="4269" w:type="dxa"/>
            <w:vMerge/>
          </w:tcPr>
          <w:p w14:paraId="4B768D2A" w14:textId="77777777" w:rsidR="00BE59D5" w:rsidRPr="004008E4" w:rsidRDefault="00BE59D5" w:rsidP="006D3E4E">
            <w:pPr>
              <w:spacing w:after="0"/>
              <w:rPr>
                <w:szCs w:val="22"/>
                <w:lang w:eastAsia="en-US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62BF" w14:textId="46C2A251" w:rsidR="00BE59D5" w:rsidRPr="004008E4" w:rsidRDefault="00FA049E" w:rsidP="006D3E4E">
            <w:pPr>
              <w:spacing w:after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Elliot Miller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9D06" w14:textId="23049C5D" w:rsidR="006752E5" w:rsidRDefault="00F52427" w:rsidP="006D3E4E">
            <w:pPr>
              <w:spacing w:after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Senior Policy Advisor </w:t>
            </w:r>
          </w:p>
        </w:tc>
      </w:tr>
      <w:tr w:rsidR="00A06394" w:rsidRPr="006D3E4E" w14:paraId="1CCFB3F6" w14:textId="4C1853D1" w:rsidTr="0084503D">
        <w:trPr>
          <w:trHeight w:val="260"/>
        </w:trPr>
        <w:tc>
          <w:tcPr>
            <w:tcW w:w="4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AF559" w14:textId="59B7F77D" w:rsidR="00A06394" w:rsidRPr="001A017B" w:rsidRDefault="00A06394" w:rsidP="00E30B1C">
            <w:pPr>
              <w:spacing w:after="0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CCU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0DA8" w14:textId="5BC53E1D" w:rsidR="00A06394" w:rsidRDefault="00A06394" w:rsidP="006D3E4E">
            <w:pPr>
              <w:spacing w:after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Kath Burdett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F83D" w14:textId="29973241" w:rsidR="00A06394" w:rsidRDefault="00A06394" w:rsidP="006D3E4E">
            <w:pPr>
              <w:spacing w:after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Head of Criminal Cases Unit</w:t>
            </w:r>
          </w:p>
        </w:tc>
      </w:tr>
      <w:tr w:rsidR="00A06394" w14:paraId="18DAF69E" w14:textId="59A9C0B1" w:rsidTr="001F794C">
        <w:trPr>
          <w:trHeight w:val="448"/>
        </w:trPr>
        <w:tc>
          <w:tcPr>
            <w:tcW w:w="4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737E3" w14:textId="0B6C4711" w:rsidR="00A06394" w:rsidRDefault="00A06394" w:rsidP="00E30B1C">
            <w:pPr>
              <w:jc w:val="center"/>
              <w:rPr>
                <w:lang w:eastAsia="en-US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CEDF" w14:textId="35B42FB4" w:rsidR="00A06394" w:rsidRDefault="00A06394" w:rsidP="73EB5489">
            <w:pPr>
              <w:rPr>
                <w:rFonts w:cs="Arial"/>
              </w:rPr>
            </w:pPr>
            <w:r>
              <w:rPr>
                <w:rFonts w:cs="Arial"/>
              </w:rPr>
              <w:t>Tom Stevens (Deputy)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1B07" w14:textId="3C3EC650" w:rsidR="00A06394" w:rsidRDefault="00A06394" w:rsidP="73EB5489">
            <w:pPr>
              <w:rPr>
                <w:rFonts w:cs="Arial"/>
              </w:rPr>
            </w:pPr>
            <w:r>
              <w:rPr>
                <w:rFonts w:cs="Arial"/>
              </w:rPr>
              <w:t>Senior Case Manager</w:t>
            </w:r>
          </w:p>
        </w:tc>
      </w:tr>
      <w:tr w:rsidR="00A06394" w:rsidRPr="006D3E4E" w14:paraId="1FAE52B1" w14:textId="72ED0ADD" w:rsidTr="001F794C">
        <w:trPr>
          <w:trHeight w:val="300"/>
        </w:trPr>
        <w:tc>
          <w:tcPr>
            <w:tcW w:w="4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3E4E73" w14:textId="13E30111" w:rsidR="00A06394" w:rsidRDefault="00A06394" w:rsidP="00E30B1C">
            <w:pPr>
              <w:spacing w:after="0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7237" w14:textId="53C4DC1D" w:rsidR="00A06394" w:rsidRDefault="00A06394" w:rsidP="52CB43F6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Graham Hughes (Deputy)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F7D4" w14:textId="1A874883" w:rsidR="00A06394" w:rsidRDefault="00A06394" w:rsidP="52CB43F6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Senior Case Manager </w:t>
            </w:r>
          </w:p>
        </w:tc>
      </w:tr>
      <w:tr w:rsidR="00A06394" w:rsidRPr="006D3E4E" w14:paraId="6A082A9F" w14:textId="77777777" w:rsidTr="001F794C">
        <w:trPr>
          <w:trHeight w:val="300"/>
        </w:trPr>
        <w:tc>
          <w:tcPr>
            <w:tcW w:w="4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1F141" w14:textId="77777777" w:rsidR="00A06394" w:rsidRDefault="00A06394" w:rsidP="00E30B1C">
            <w:pPr>
              <w:spacing w:after="0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40C6" w14:textId="60B4B5B9" w:rsidR="00A06394" w:rsidRDefault="00A06394" w:rsidP="52CB43F6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David Carter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D6EE" w14:textId="304C5734" w:rsidR="00A06394" w:rsidRDefault="00A06394" w:rsidP="52CB43F6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Case Manager</w:t>
            </w:r>
          </w:p>
        </w:tc>
      </w:tr>
      <w:tr w:rsidR="008B79A0" w:rsidRPr="006D3E4E" w14:paraId="29431C07" w14:textId="77777777" w:rsidTr="001F794C">
        <w:trPr>
          <w:trHeight w:val="300"/>
        </w:trPr>
        <w:tc>
          <w:tcPr>
            <w:tcW w:w="42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3FFAF" w14:textId="22AEAAFD" w:rsidR="008B79A0" w:rsidRDefault="008B79A0" w:rsidP="00E30B1C">
            <w:pPr>
              <w:spacing w:after="0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Finance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A1F4" w14:textId="74684584" w:rsidR="008B79A0" w:rsidRDefault="008B79A0" w:rsidP="52CB43F6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Darren</w:t>
            </w:r>
            <w:r w:rsidR="002664C0">
              <w:rPr>
                <w:rFonts w:cs="Arial"/>
              </w:rPr>
              <w:t xml:space="preserve"> McHale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157C" w14:textId="543DEBC5" w:rsidR="008B79A0" w:rsidRDefault="00F81152" w:rsidP="52CB43F6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Operations Group Finance Business Partnering</w:t>
            </w:r>
          </w:p>
        </w:tc>
      </w:tr>
      <w:tr w:rsidR="00E33C88" w:rsidRPr="006D3E4E" w14:paraId="349D1B86" w14:textId="77777777" w:rsidTr="001F794C">
        <w:trPr>
          <w:trHeight w:val="300"/>
        </w:trPr>
        <w:tc>
          <w:tcPr>
            <w:tcW w:w="42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85636F" w14:textId="2B4E52C9" w:rsidR="00E33C88" w:rsidRDefault="00E33C88" w:rsidP="00E30B1C">
            <w:pPr>
              <w:spacing w:after="0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Contract Management and Assurance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574B" w14:textId="263C10EE" w:rsidR="00E33C88" w:rsidRDefault="00E33C88" w:rsidP="52CB43F6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Emily Dudley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9409" w14:textId="70AF4BB6" w:rsidR="00E33C88" w:rsidRDefault="00DB2716" w:rsidP="52CB43F6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Core Assurance &amp; Risk Manager</w:t>
            </w:r>
          </w:p>
        </w:tc>
      </w:tr>
      <w:tr w:rsidR="00E33C88" w:rsidRPr="006D3E4E" w14:paraId="67BCF56A" w14:textId="77777777" w:rsidTr="001F794C">
        <w:trPr>
          <w:trHeight w:val="300"/>
        </w:trPr>
        <w:tc>
          <w:tcPr>
            <w:tcW w:w="4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2F7EC0" w14:textId="77777777" w:rsidR="00E33C88" w:rsidRDefault="00E33C88" w:rsidP="00E30B1C">
            <w:pPr>
              <w:spacing w:after="0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48D2" w14:textId="69624457" w:rsidR="00E33C88" w:rsidRDefault="00E33C88" w:rsidP="52CB43F6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Elaine Annable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5530" w14:textId="6A86D9D4" w:rsidR="00E33C88" w:rsidRDefault="000820F7" w:rsidP="52CB43F6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Area Contract Manager</w:t>
            </w:r>
          </w:p>
        </w:tc>
      </w:tr>
    </w:tbl>
    <w:p w14:paraId="39053B21" w14:textId="77777777" w:rsidR="009150FD" w:rsidRDefault="009150FD" w:rsidP="00AE4E9B">
      <w:pPr>
        <w:pStyle w:val="Default"/>
        <w:rPr>
          <w:b/>
          <w:bCs/>
        </w:rPr>
      </w:pPr>
    </w:p>
    <w:p w14:paraId="7BE2EE95" w14:textId="6ECD2D12" w:rsidR="0055066A" w:rsidRDefault="00463B4D" w:rsidP="00BC7DC5">
      <w:pPr>
        <w:pStyle w:val="Default"/>
        <w:jc w:val="both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Provider input</w:t>
      </w:r>
      <w:r w:rsidR="00BF0464">
        <w:rPr>
          <w:b/>
          <w:bCs/>
          <w:color w:val="auto"/>
          <w:sz w:val="22"/>
          <w:szCs w:val="22"/>
        </w:rPr>
        <w:t xml:space="preserve"> and timescales</w:t>
      </w:r>
    </w:p>
    <w:p w14:paraId="2366B28C" w14:textId="77777777" w:rsidR="00463B4D" w:rsidRDefault="00463B4D" w:rsidP="00BC7DC5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37626BA1" w14:textId="20FAA738" w:rsidR="00600D7E" w:rsidRDefault="007C3CF6" w:rsidP="00BC7DC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Pr</w:t>
      </w:r>
      <w:r w:rsidR="00B517D2">
        <w:rPr>
          <w:color w:val="auto"/>
          <w:sz w:val="22"/>
          <w:szCs w:val="22"/>
        </w:rPr>
        <w:t xml:space="preserve">actitioners </w:t>
      </w:r>
      <w:r>
        <w:rPr>
          <w:color w:val="auto"/>
          <w:sz w:val="22"/>
          <w:szCs w:val="22"/>
        </w:rPr>
        <w:t>and other stakeholders</w:t>
      </w:r>
      <w:r w:rsidR="005747EA">
        <w:rPr>
          <w:color w:val="auto"/>
          <w:sz w:val="22"/>
          <w:szCs w:val="22"/>
        </w:rPr>
        <w:t xml:space="preserve"> may </w:t>
      </w:r>
      <w:r w:rsidR="00600D7E">
        <w:rPr>
          <w:color w:val="auto"/>
          <w:sz w:val="22"/>
          <w:szCs w:val="22"/>
        </w:rPr>
        <w:t xml:space="preserve">provide </w:t>
      </w:r>
      <w:r w:rsidR="005747EA">
        <w:rPr>
          <w:color w:val="auto"/>
          <w:sz w:val="22"/>
          <w:szCs w:val="22"/>
        </w:rPr>
        <w:t>feedback and input</w:t>
      </w:r>
      <w:r w:rsidR="00600D7E">
        <w:rPr>
          <w:color w:val="auto"/>
          <w:sz w:val="22"/>
          <w:szCs w:val="22"/>
        </w:rPr>
        <w:t>, in any form,</w:t>
      </w:r>
      <w:r w:rsidR="005747EA">
        <w:rPr>
          <w:color w:val="auto"/>
          <w:sz w:val="22"/>
          <w:szCs w:val="22"/>
        </w:rPr>
        <w:t xml:space="preserve"> </w:t>
      </w:r>
      <w:r w:rsidR="00600D7E">
        <w:rPr>
          <w:color w:val="auto"/>
          <w:sz w:val="22"/>
          <w:szCs w:val="22"/>
        </w:rPr>
        <w:t xml:space="preserve">throughout the year, </w:t>
      </w:r>
      <w:r w:rsidR="00AC10AE">
        <w:rPr>
          <w:color w:val="auto"/>
          <w:sz w:val="22"/>
          <w:szCs w:val="22"/>
        </w:rPr>
        <w:t>via</w:t>
      </w:r>
      <w:r w:rsidR="00600D7E">
        <w:rPr>
          <w:color w:val="auto"/>
          <w:sz w:val="22"/>
          <w:szCs w:val="22"/>
        </w:rPr>
        <w:t xml:space="preserve"> Crime Contract Consultative Group (</w:t>
      </w:r>
      <w:r w:rsidR="005747EA">
        <w:rPr>
          <w:color w:val="auto"/>
          <w:sz w:val="22"/>
          <w:szCs w:val="22"/>
        </w:rPr>
        <w:t>CCCG</w:t>
      </w:r>
      <w:r w:rsidR="00600D7E">
        <w:rPr>
          <w:color w:val="auto"/>
          <w:sz w:val="22"/>
          <w:szCs w:val="22"/>
        </w:rPr>
        <w:t>)</w:t>
      </w:r>
      <w:r w:rsidR="005747EA">
        <w:rPr>
          <w:color w:val="auto"/>
          <w:sz w:val="22"/>
          <w:szCs w:val="22"/>
        </w:rPr>
        <w:t xml:space="preserve"> meetings </w:t>
      </w:r>
      <w:r w:rsidR="00AC10AE">
        <w:rPr>
          <w:color w:val="auto"/>
          <w:sz w:val="22"/>
          <w:szCs w:val="22"/>
        </w:rPr>
        <w:t>or</w:t>
      </w:r>
      <w:r w:rsidR="005747EA">
        <w:rPr>
          <w:color w:val="auto"/>
          <w:sz w:val="22"/>
          <w:szCs w:val="22"/>
        </w:rPr>
        <w:t xml:space="preserve"> other </w:t>
      </w:r>
      <w:r w:rsidR="00600D7E">
        <w:rPr>
          <w:color w:val="auto"/>
          <w:sz w:val="22"/>
          <w:szCs w:val="22"/>
        </w:rPr>
        <w:t xml:space="preserve">such </w:t>
      </w:r>
      <w:r w:rsidR="005747EA">
        <w:rPr>
          <w:color w:val="auto"/>
          <w:sz w:val="22"/>
          <w:szCs w:val="22"/>
        </w:rPr>
        <w:t>forums</w:t>
      </w:r>
      <w:r w:rsidR="00955941">
        <w:rPr>
          <w:color w:val="auto"/>
          <w:sz w:val="22"/>
          <w:szCs w:val="22"/>
        </w:rPr>
        <w:t xml:space="preserve">. </w:t>
      </w:r>
    </w:p>
    <w:p w14:paraId="135D7459" w14:textId="77777777" w:rsidR="00600D7E" w:rsidRDefault="00600D7E" w:rsidP="00BC7DC5">
      <w:pPr>
        <w:pStyle w:val="Default"/>
        <w:jc w:val="both"/>
        <w:rPr>
          <w:color w:val="auto"/>
          <w:sz w:val="22"/>
          <w:szCs w:val="22"/>
        </w:rPr>
      </w:pPr>
    </w:p>
    <w:p w14:paraId="1B4C7DFB" w14:textId="14E795B8" w:rsidR="00463B4D" w:rsidRDefault="00955941" w:rsidP="00BC7DC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The Working Group will </w:t>
      </w:r>
      <w:r w:rsidR="000B0B2B">
        <w:rPr>
          <w:color w:val="auto"/>
          <w:sz w:val="22"/>
          <w:szCs w:val="22"/>
        </w:rPr>
        <w:t xml:space="preserve">formally </w:t>
      </w:r>
      <w:r>
        <w:rPr>
          <w:color w:val="auto"/>
          <w:sz w:val="22"/>
          <w:szCs w:val="22"/>
        </w:rPr>
        <w:t>contact representatives</w:t>
      </w:r>
      <w:r w:rsidR="009621E4">
        <w:rPr>
          <w:color w:val="auto"/>
          <w:sz w:val="22"/>
          <w:szCs w:val="22"/>
        </w:rPr>
        <w:t xml:space="preserve"> from the Bar, </w:t>
      </w:r>
      <w:r w:rsidR="00642F0A">
        <w:rPr>
          <w:color w:val="auto"/>
          <w:sz w:val="22"/>
          <w:szCs w:val="22"/>
        </w:rPr>
        <w:t xml:space="preserve">The Law Society, </w:t>
      </w:r>
      <w:r w:rsidR="009621E4">
        <w:rPr>
          <w:color w:val="auto"/>
          <w:sz w:val="22"/>
          <w:szCs w:val="22"/>
        </w:rPr>
        <w:t xml:space="preserve">the </w:t>
      </w:r>
      <w:proofErr w:type="gramStart"/>
      <w:r w:rsidR="009621E4">
        <w:rPr>
          <w:color w:val="auto"/>
          <w:sz w:val="22"/>
          <w:szCs w:val="22"/>
        </w:rPr>
        <w:t>CPS</w:t>
      </w:r>
      <w:proofErr w:type="gramEnd"/>
      <w:r w:rsidR="009621E4">
        <w:rPr>
          <w:color w:val="auto"/>
          <w:sz w:val="22"/>
          <w:szCs w:val="22"/>
        </w:rPr>
        <w:t xml:space="preserve"> and other </w:t>
      </w:r>
      <w:r w:rsidR="00600D7E">
        <w:rPr>
          <w:color w:val="auto"/>
          <w:sz w:val="22"/>
          <w:szCs w:val="22"/>
        </w:rPr>
        <w:t xml:space="preserve">external </w:t>
      </w:r>
      <w:r w:rsidR="009621E4">
        <w:rPr>
          <w:color w:val="auto"/>
          <w:sz w:val="22"/>
          <w:szCs w:val="22"/>
        </w:rPr>
        <w:t>stakeholders</w:t>
      </w:r>
      <w:r w:rsidR="0045700A">
        <w:rPr>
          <w:color w:val="auto"/>
          <w:sz w:val="22"/>
          <w:szCs w:val="22"/>
        </w:rPr>
        <w:t xml:space="preserve"> </w:t>
      </w:r>
      <w:r w:rsidR="00AF5501">
        <w:rPr>
          <w:color w:val="auto"/>
          <w:sz w:val="22"/>
          <w:szCs w:val="22"/>
        </w:rPr>
        <w:t>in mid-July</w:t>
      </w:r>
      <w:r w:rsidR="0045700A">
        <w:rPr>
          <w:color w:val="auto"/>
          <w:sz w:val="22"/>
          <w:szCs w:val="22"/>
        </w:rPr>
        <w:t xml:space="preserve">, </w:t>
      </w:r>
      <w:r w:rsidR="00857C13">
        <w:rPr>
          <w:color w:val="auto"/>
          <w:sz w:val="22"/>
          <w:szCs w:val="22"/>
        </w:rPr>
        <w:t>requesting</w:t>
      </w:r>
      <w:r w:rsidR="00600D7E">
        <w:rPr>
          <w:color w:val="auto"/>
          <w:sz w:val="22"/>
          <w:szCs w:val="22"/>
        </w:rPr>
        <w:t xml:space="preserve"> </w:t>
      </w:r>
      <w:r w:rsidR="0045700A">
        <w:rPr>
          <w:color w:val="auto"/>
          <w:sz w:val="22"/>
          <w:szCs w:val="22"/>
        </w:rPr>
        <w:t>that</w:t>
      </w:r>
      <w:r w:rsidR="00E67AF1">
        <w:rPr>
          <w:color w:val="auto"/>
          <w:sz w:val="22"/>
          <w:szCs w:val="22"/>
        </w:rPr>
        <w:t xml:space="preserve"> any</w:t>
      </w:r>
      <w:r w:rsidR="0045700A">
        <w:rPr>
          <w:color w:val="auto"/>
          <w:sz w:val="22"/>
          <w:szCs w:val="22"/>
        </w:rPr>
        <w:t xml:space="preserve"> </w:t>
      </w:r>
      <w:r w:rsidR="00916B3F">
        <w:rPr>
          <w:color w:val="auto"/>
          <w:sz w:val="22"/>
          <w:szCs w:val="22"/>
        </w:rPr>
        <w:t>feedback</w:t>
      </w:r>
      <w:r w:rsidR="00600D7E">
        <w:rPr>
          <w:color w:val="auto"/>
          <w:sz w:val="22"/>
          <w:szCs w:val="22"/>
        </w:rPr>
        <w:t xml:space="preserve"> and representations, supported by relevant information, are</w:t>
      </w:r>
      <w:r w:rsidR="00916B3F">
        <w:rPr>
          <w:color w:val="auto"/>
          <w:sz w:val="22"/>
          <w:szCs w:val="22"/>
        </w:rPr>
        <w:t xml:space="preserve"> provided by </w:t>
      </w:r>
      <w:r w:rsidR="00600D7E">
        <w:rPr>
          <w:color w:val="auto"/>
          <w:sz w:val="22"/>
          <w:szCs w:val="22"/>
        </w:rPr>
        <w:t xml:space="preserve">the end of </w:t>
      </w:r>
      <w:r w:rsidR="00916B3F">
        <w:rPr>
          <w:color w:val="auto"/>
          <w:sz w:val="22"/>
          <w:szCs w:val="22"/>
        </w:rPr>
        <w:t>August</w:t>
      </w:r>
      <w:r w:rsidR="00710C8A">
        <w:rPr>
          <w:color w:val="auto"/>
          <w:sz w:val="22"/>
          <w:szCs w:val="22"/>
        </w:rPr>
        <w:t xml:space="preserve">. </w:t>
      </w:r>
    </w:p>
    <w:p w14:paraId="3BCAF495" w14:textId="77777777" w:rsidR="00710C8A" w:rsidRDefault="00710C8A" w:rsidP="00BC7DC5">
      <w:pPr>
        <w:pStyle w:val="Default"/>
        <w:jc w:val="both"/>
        <w:rPr>
          <w:color w:val="auto"/>
          <w:sz w:val="22"/>
          <w:szCs w:val="22"/>
        </w:rPr>
      </w:pPr>
    </w:p>
    <w:p w14:paraId="52F6A8D5" w14:textId="45249088" w:rsidR="00710C8A" w:rsidRDefault="00710C8A" w:rsidP="00BC7DC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The </w:t>
      </w:r>
      <w:r w:rsidR="00600D7E">
        <w:rPr>
          <w:color w:val="auto"/>
          <w:sz w:val="22"/>
          <w:szCs w:val="22"/>
        </w:rPr>
        <w:t xml:space="preserve">Working </w:t>
      </w:r>
      <w:r>
        <w:rPr>
          <w:color w:val="auto"/>
          <w:sz w:val="22"/>
          <w:szCs w:val="22"/>
        </w:rPr>
        <w:t xml:space="preserve">Group will then consider stakeholder feedback along with </w:t>
      </w:r>
      <w:r w:rsidR="000B0B2B">
        <w:rPr>
          <w:color w:val="auto"/>
          <w:sz w:val="22"/>
          <w:szCs w:val="22"/>
        </w:rPr>
        <w:t xml:space="preserve">internal data and </w:t>
      </w:r>
      <w:r w:rsidR="007D3918">
        <w:rPr>
          <w:color w:val="auto"/>
          <w:sz w:val="22"/>
          <w:szCs w:val="22"/>
        </w:rPr>
        <w:t xml:space="preserve">views from operational staff, </w:t>
      </w:r>
      <w:r w:rsidR="00BA37BB">
        <w:rPr>
          <w:color w:val="auto"/>
          <w:sz w:val="22"/>
          <w:szCs w:val="22"/>
        </w:rPr>
        <w:t xml:space="preserve">with any recommendations for change being submitted to </w:t>
      </w:r>
      <w:r w:rsidR="0057211F">
        <w:rPr>
          <w:color w:val="auto"/>
          <w:sz w:val="22"/>
          <w:szCs w:val="22"/>
        </w:rPr>
        <w:t xml:space="preserve">the LAA’s </w:t>
      </w:r>
      <w:r w:rsidR="007853C0">
        <w:rPr>
          <w:color w:val="auto"/>
          <w:sz w:val="22"/>
          <w:szCs w:val="22"/>
        </w:rPr>
        <w:t xml:space="preserve">Executive Leadership Team </w:t>
      </w:r>
      <w:r w:rsidR="0057211F">
        <w:rPr>
          <w:color w:val="auto"/>
          <w:sz w:val="22"/>
          <w:szCs w:val="22"/>
        </w:rPr>
        <w:t>in September</w:t>
      </w:r>
      <w:r w:rsidR="00573768">
        <w:rPr>
          <w:color w:val="auto"/>
          <w:sz w:val="22"/>
          <w:szCs w:val="22"/>
        </w:rPr>
        <w:t>.</w:t>
      </w:r>
    </w:p>
    <w:p w14:paraId="224BE35B" w14:textId="77777777" w:rsidR="00A8715D" w:rsidRPr="007C3CF6" w:rsidRDefault="00A8715D" w:rsidP="00BC7DC5">
      <w:pPr>
        <w:pStyle w:val="Default"/>
        <w:jc w:val="both"/>
        <w:rPr>
          <w:color w:val="auto"/>
          <w:sz w:val="22"/>
          <w:szCs w:val="22"/>
        </w:rPr>
      </w:pPr>
    </w:p>
    <w:p w14:paraId="20193231" w14:textId="74367580" w:rsidR="00C55982" w:rsidRDefault="00641C01" w:rsidP="00C55982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The outcome of the review will be communicated to providers by the Working Group.</w:t>
      </w:r>
      <w:r w:rsidR="00C55982">
        <w:rPr>
          <w:color w:val="auto"/>
          <w:sz w:val="22"/>
          <w:szCs w:val="22"/>
        </w:rPr>
        <w:t xml:space="preserve"> </w:t>
      </w:r>
      <w:r w:rsidR="00333397">
        <w:rPr>
          <w:color w:val="auto"/>
          <w:sz w:val="22"/>
          <w:szCs w:val="22"/>
        </w:rPr>
        <w:t>Where changes are made these will come into effect</w:t>
      </w:r>
      <w:r w:rsidR="00EE7CE4">
        <w:rPr>
          <w:color w:val="auto"/>
          <w:sz w:val="22"/>
          <w:szCs w:val="22"/>
        </w:rPr>
        <w:t xml:space="preserve"> as soon as possible following the decision, </w:t>
      </w:r>
      <w:r w:rsidR="0045700A">
        <w:rPr>
          <w:color w:val="auto"/>
          <w:sz w:val="22"/>
          <w:szCs w:val="22"/>
        </w:rPr>
        <w:t>during the</w:t>
      </w:r>
      <w:r w:rsidR="007853C0">
        <w:rPr>
          <w:color w:val="auto"/>
          <w:sz w:val="22"/>
          <w:szCs w:val="22"/>
        </w:rPr>
        <w:t xml:space="preserve"> autumn</w:t>
      </w:r>
      <w:r w:rsidR="00EE7CE4">
        <w:rPr>
          <w:color w:val="auto"/>
          <w:sz w:val="22"/>
          <w:szCs w:val="22"/>
        </w:rPr>
        <w:t>,</w:t>
      </w:r>
      <w:r w:rsidR="00385AD9">
        <w:rPr>
          <w:color w:val="auto"/>
          <w:sz w:val="22"/>
          <w:szCs w:val="22"/>
        </w:rPr>
        <w:t xml:space="preserve"> and</w:t>
      </w:r>
      <w:r w:rsidR="00F80F4F">
        <w:rPr>
          <w:color w:val="auto"/>
          <w:sz w:val="22"/>
          <w:szCs w:val="22"/>
        </w:rPr>
        <w:t xml:space="preserve"> will be accompanied by news stories and updated guidance documents.</w:t>
      </w:r>
    </w:p>
    <w:p w14:paraId="4DDB143C" w14:textId="77777777" w:rsidR="00EE7CE4" w:rsidRDefault="00EE7CE4" w:rsidP="00C55982">
      <w:pPr>
        <w:pStyle w:val="Default"/>
        <w:jc w:val="both"/>
        <w:rPr>
          <w:b/>
          <w:bCs/>
        </w:rPr>
      </w:pPr>
    </w:p>
    <w:p w14:paraId="526CAF30" w14:textId="1BCAE7AA" w:rsidR="00A37B85" w:rsidRPr="00C55982" w:rsidRDefault="00A37B85" w:rsidP="00C55982">
      <w:pPr>
        <w:pStyle w:val="Default"/>
        <w:jc w:val="both"/>
        <w:rPr>
          <w:color w:val="auto"/>
          <w:sz w:val="22"/>
          <w:szCs w:val="22"/>
        </w:rPr>
      </w:pPr>
      <w:r w:rsidRPr="008142DF">
        <w:rPr>
          <w:b/>
          <w:bCs/>
        </w:rPr>
        <w:t>Escalation Routes</w:t>
      </w:r>
    </w:p>
    <w:p w14:paraId="2E89A7B8" w14:textId="123CCE97" w:rsidR="005545BA" w:rsidRPr="008142DF" w:rsidRDefault="005545BA" w:rsidP="00A37B85">
      <w:pPr>
        <w:pStyle w:val="Default"/>
        <w:rPr>
          <w:b/>
          <w:bCs/>
        </w:rPr>
      </w:pPr>
    </w:p>
    <w:p w14:paraId="0FDE0946" w14:textId="2C5A69FC" w:rsidR="004834C1" w:rsidRPr="00810354" w:rsidRDefault="007F011E" w:rsidP="00810354">
      <w:pPr>
        <w:pStyle w:val="NormalAfterHeading"/>
        <w:jc w:val="both"/>
      </w:pPr>
      <w:r>
        <w:rPr>
          <w:rFonts w:eastAsia="Times New Roman" w:cs="Arial"/>
          <w:color w:val="000000"/>
          <w:sz w:val="22"/>
          <w:szCs w:val="22"/>
          <w:lang w:val="en-GB" w:eastAsia="en-GB"/>
        </w:rPr>
        <w:t>Any recommendation by the Group</w:t>
      </w:r>
      <w:r w:rsidR="001D144A">
        <w:rPr>
          <w:rFonts w:eastAsia="Times New Roman" w:cs="Arial"/>
          <w:color w:val="000000"/>
          <w:sz w:val="22"/>
          <w:szCs w:val="22"/>
          <w:lang w:val="en-GB" w:eastAsia="en-GB"/>
        </w:rPr>
        <w:t>, including</w:t>
      </w:r>
      <w:r>
        <w:rPr>
          <w:rFonts w:eastAsia="Times New Roman" w:cs="Arial"/>
          <w:color w:val="000000"/>
          <w:sz w:val="22"/>
          <w:szCs w:val="22"/>
          <w:lang w:val="en-GB" w:eastAsia="en-GB"/>
        </w:rPr>
        <w:t xml:space="preserve"> to increase accommodation and/or subsistence rates</w:t>
      </w:r>
      <w:r w:rsidR="00D96F64">
        <w:rPr>
          <w:rFonts w:eastAsia="Times New Roman" w:cs="Arial"/>
          <w:color w:val="000000"/>
          <w:sz w:val="22"/>
          <w:szCs w:val="22"/>
          <w:lang w:val="en-GB" w:eastAsia="en-GB"/>
        </w:rPr>
        <w:t>,</w:t>
      </w:r>
      <w:r>
        <w:rPr>
          <w:rFonts w:eastAsia="Times New Roman" w:cs="Arial"/>
          <w:color w:val="000000"/>
          <w:sz w:val="22"/>
          <w:szCs w:val="22"/>
          <w:lang w:val="en-GB" w:eastAsia="en-GB"/>
        </w:rPr>
        <w:t xml:space="preserve"> </w:t>
      </w:r>
      <w:r w:rsidR="000D5E71">
        <w:rPr>
          <w:rFonts w:eastAsia="Times New Roman" w:cs="Arial"/>
          <w:color w:val="000000"/>
          <w:sz w:val="22"/>
          <w:szCs w:val="22"/>
          <w:lang w:val="en-GB" w:eastAsia="en-GB"/>
        </w:rPr>
        <w:t>requires escalation</w:t>
      </w:r>
      <w:r>
        <w:rPr>
          <w:rFonts w:eastAsia="Times New Roman" w:cs="Arial"/>
          <w:color w:val="000000"/>
          <w:sz w:val="22"/>
          <w:szCs w:val="22"/>
          <w:lang w:val="en-GB" w:eastAsia="en-GB"/>
        </w:rPr>
        <w:t xml:space="preserve"> to the LAA’s Executive Leadership Team for</w:t>
      </w:r>
      <w:r w:rsidR="00BF4FB7">
        <w:rPr>
          <w:rFonts w:eastAsia="Times New Roman" w:cs="Arial"/>
          <w:color w:val="000000"/>
          <w:sz w:val="22"/>
          <w:szCs w:val="22"/>
          <w:lang w:val="en-GB" w:eastAsia="en-GB"/>
        </w:rPr>
        <w:t xml:space="preserve"> a final decision and signoff.</w:t>
      </w:r>
      <w:bookmarkEnd w:id="0"/>
      <w:bookmarkEnd w:id="1"/>
    </w:p>
    <w:sectPr w:rsidR="004834C1" w:rsidRPr="00810354" w:rsidSect="00B50E3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pgSz w:w="11906" w:h="16838" w:code="9"/>
      <w:pgMar w:top="2268" w:right="1418" w:bottom="709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C1D16" w14:textId="77777777" w:rsidR="004755F7" w:rsidRDefault="004755F7">
      <w:r>
        <w:separator/>
      </w:r>
    </w:p>
  </w:endnote>
  <w:endnote w:type="continuationSeparator" w:id="0">
    <w:p w14:paraId="7AC47594" w14:textId="77777777" w:rsidR="004755F7" w:rsidRDefault="004755F7">
      <w:r>
        <w:continuationSeparator/>
      </w:r>
    </w:p>
  </w:endnote>
  <w:endnote w:type="continuationNotice" w:id="1">
    <w:p w14:paraId="676267C5" w14:textId="77777777" w:rsidR="004755F7" w:rsidRDefault="004755F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CD82C" w14:textId="77777777" w:rsidR="005A4B58" w:rsidRDefault="005A4B58" w:rsidP="005A4B5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ADFC1C" w14:textId="77777777" w:rsidR="005A4B58" w:rsidRPr="00BA0FC9" w:rsidRDefault="005A4B58" w:rsidP="005A4B58">
    <w:pPr>
      <w:pStyle w:val="Header"/>
      <w:tabs>
        <w:tab w:val="center" w:pos="3969"/>
      </w:tabs>
      <w:ind w:right="360"/>
      <w:jc w:val="left"/>
    </w:pPr>
    <w:r>
      <w:tab/>
    </w:r>
    <w:r w:rsidRPr="00BA0FC9">
      <w:t>[PROTECTIVE – MARKING]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BD7DE" w14:textId="77777777" w:rsidR="00715F92" w:rsidRDefault="00715F92" w:rsidP="003C7E67">
    <w:pPr>
      <w:pStyle w:val="Footer"/>
      <w:tabs>
        <w:tab w:val="center" w:pos="4536"/>
        <w:tab w:val="right" w:pos="9072"/>
      </w:tabs>
    </w:pPr>
    <w:r>
      <w:t>[</w:t>
    </w:r>
    <w:r w:rsidR="003C7E67">
      <w:t>OFFICIAL</w:t>
    </w:r>
    <w:r>
      <w:t xml:space="preserve"> – </w:t>
    </w:r>
    <w:r w:rsidR="003C7E67">
      <w:t>SENSITIVE</w:t>
    </w:r>
    <w:r>
      <w:t>]</w:t>
    </w:r>
    <w:r>
      <w:tab/>
    </w:r>
    <w:r w:rsidRPr="00715F92">
      <w:rPr>
        <w:rStyle w:val="PageNumber"/>
        <w:b w:val="0"/>
        <w:sz w:val="18"/>
        <w:szCs w:val="18"/>
      </w:rPr>
      <w:t xml:space="preserve">Page </w:t>
    </w:r>
    <w:r w:rsidRPr="00715F92">
      <w:rPr>
        <w:rStyle w:val="PageNumber"/>
        <w:b w:val="0"/>
        <w:sz w:val="18"/>
        <w:szCs w:val="18"/>
      </w:rPr>
      <w:fldChar w:fldCharType="begin"/>
    </w:r>
    <w:r w:rsidRPr="00715F92">
      <w:rPr>
        <w:rStyle w:val="PageNumber"/>
        <w:b w:val="0"/>
        <w:sz w:val="18"/>
        <w:szCs w:val="18"/>
      </w:rPr>
      <w:instrText xml:space="preserve"> PAGE </w:instrText>
    </w:r>
    <w:r w:rsidRPr="00715F92">
      <w:rPr>
        <w:rStyle w:val="PageNumber"/>
        <w:b w:val="0"/>
        <w:sz w:val="18"/>
        <w:szCs w:val="18"/>
      </w:rPr>
      <w:fldChar w:fldCharType="separate"/>
    </w:r>
    <w:r w:rsidR="00B50E35">
      <w:rPr>
        <w:rStyle w:val="PageNumber"/>
        <w:b w:val="0"/>
        <w:noProof/>
        <w:sz w:val="18"/>
        <w:szCs w:val="18"/>
      </w:rPr>
      <w:t>1</w:t>
    </w:r>
    <w:r w:rsidRPr="00715F92">
      <w:rPr>
        <w:rStyle w:val="PageNumber"/>
        <w:b w:val="0"/>
        <w:sz w:val="18"/>
        <w:szCs w:val="18"/>
      </w:rPr>
      <w:fldChar w:fldCharType="end"/>
    </w:r>
    <w:r w:rsidRPr="00715F92">
      <w:rPr>
        <w:rStyle w:val="PageNumber"/>
        <w:b w:val="0"/>
        <w:sz w:val="18"/>
        <w:szCs w:val="18"/>
      </w:rPr>
      <w:t xml:space="preserve"> of </w:t>
    </w:r>
    <w:r w:rsidRPr="00715F92">
      <w:rPr>
        <w:rStyle w:val="PageNumber"/>
        <w:b w:val="0"/>
        <w:sz w:val="18"/>
        <w:szCs w:val="18"/>
      </w:rPr>
      <w:fldChar w:fldCharType="begin"/>
    </w:r>
    <w:r w:rsidRPr="00715F92">
      <w:rPr>
        <w:rStyle w:val="PageNumber"/>
        <w:b w:val="0"/>
        <w:sz w:val="18"/>
        <w:szCs w:val="18"/>
      </w:rPr>
      <w:instrText xml:space="preserve"> NUMPAGES </w:instrText>
    </w:r>
    <w:r w:rsidRPr="00715F92">
      <w:rPr>
        <w:rStyle w:val="PageNumber"/>
        <w:b w:val="0"/>
        <w:sz w:val="18"/>
        <w:szCs w:val="18"/>
      </w:rPr>
      <w:fldChar w:fldCharType="separate"/>
    </w:r>
    <w:r w:rsidR="00B50E35">
      <w:rPr>
        <w:rStyle w:val="PageNumber"/>
        <w:b w:val="0"/>
        <w:noProof/>
        <w:sz w:val="18"/>
        <w:szCs w:val="18"/>
      </w:rPr>
      <w:t>6</w:t>
    </w:r>
    <w:r w:rsidRPr="00715F92">
      <w:rPr>
        <w:rStyle w:val="PageNumber"/>
        <w:b w:val="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43E93" w14:textId="77777777" w:rsidR="00715F92" w:rsidRDefault="00715F92" w:rsidP="00795B0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91649F" w14:textId="77777777" w:rsidR="005A4B58" w:rsidRDefault="005A4B58" w:rsidP="00715F92">
    <w:pPr>
      <w:pStyle w:val="Footer"/>
      <w:ind w:right="36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8E861" w14:textId="485B8DB2" w:rsidR="00715F92" w:rsidRDefault="00767B0E" w:rsidP="00715F92">
    <w:pPr>
      <w:pStyle w:val="Footer"/>
      <w:tabs>
        <w:tab w:val="center" w:pos="4536"/>
        <w:tab w:val="right" w:pos="9072"/>
      </w:tabs>
    </w:pPr>
    <w:r>
      <w:t>V0.3</w:t>
    </w:r>
    <w:r w:rsidR="00715F92">
      <w:tab/>
      <w:t>[</w:t>
    </w:r>
    <w:r w:rsidR="00FE171D">
      <w:t>OFFICIAL</w:t>
    </w:r>
    <w:r w:rsidR="00715F92">
      <w:t xml:space="preserve"> – </w:t>
    </w:r>
    <w:r w:rsidR="00FE171D">
      <w:t>SENSITIVE</w:t>
    </w:r>
    <w:r w:rsidR="00715F92">
      <w:t>]</w:t>
    </w:r>
    <w:r w:rsidR="00715F92">
      <w:tab/>
    </w:r>
    <w:r w:rsidR="00715F92" w:rsidRPr="00715F92">
      <w:rPr>
        <w:rStyle w:val="PageNumber"/>
        <w:b w:val="0"/>
        <w:sz w:val="18"/>
        <w:szCs w:val="18"/>
      </w:rPr>
      <w:t xml:space="preserve">Page </w:t>
    </w:r>
    <w:r w:rsidR="00715F92" w:rsidRPr="00715F92">
      <w:rPr>
        <w:rStyle w:val="PageNumber"/>
        <w:b w:val="0"/>
        <w:sz w:val="18"/>
        <w:szCs w:val="18"/>
      </w:rPr>
      <w:fldChar w:fldCharType="begin"/>
    </w:r>
    <w:r w:rsidR="00715F92" w:rsidRPr="00715F92">
      <w:rPr>
        <w:rStyle w:val="PageNumber"/>
        <w:b w:val="0"/>
        <w:sz w:val="18"/>
        <w:szCs w:val="18"/>
      </w:rPr>
      <w:instrText xml:space="preserve"> PAGE </w:instrText>
    </w:r>
    <w:r w:rsidR="00715F92" w:rsidRPr="00715F92">
      <w:rPr>
        <w:rStyle w:val="PageNumber"/>
        <w:b w:val="0"/>
        <w:sz w:val="18"/>
        <w:szCs w:val="18"/>
      </w:rPr>
      <w:fldChar w:fldCharType="separate"/>
    </w:r>
    <w:r w:rsidR="00B50E35">
      <w:rPr>
        <w:rStyle w:val="PageNumber"/>
        <w:b w:val="0"/>
        <w:noProof/>
        <w:sz w:val="18"/>
        <w:szCs w:val="18"/>
      </w:rPr>
      <w:t>3</w:t>
    </w:r>
    <w:r w:rsidR="00715F92" w:rsidRPr="00715F92">
      <w:rPr>
        <w:rStyle w:val="PageNumber"/>
        <w:b w:val="0"/>
        <w:sz w:val="18"/>
        <w:szCs w:val="18"/>
      </w:rPr>
      <w:fldChar w:fldCharType="end"/>
    </w:r>
    <w:r w:rsidR="00715F92" w:rsidRPr="00715F92">
      <w:rPr>
        <w:rStyle w:val="PageNumber"/>
        <w:b w:val="0"/>
        <w:sz w:val="18"/>
        <w:szCs w:val="18"/>
      </w:rPr>
      <w:t xml:space="preserve"> of </w:t>
    </w:r>
    <w:r w:rsidR="00715F92" w:rsidRPr="00715F92">
      <w:rPr>
        <w:rStyle w:val="PageNumber"/>
        <w:b w:val="0"/>
        <w:sz w:val="18"/>
        <w:szCs w:val="18"/>
      </w:rPr>
      <w:fldChar w:fldCharType="begin"/>
    </w:r>
    <w:r w:rsidR="00715F92" w:rsidRPr="00715F92">
      <w:rPr>
        <w:rStyle w:val="PageNumber"/>
        <w:b w:val="0"/>
        <w:sz w:val="18"/>
        <w:szCs w:val="18"/>
      </w:rPr>
      <w:instrText xml:space="preserve"> NUMPAGES </w:instrText>
    </w:r>
    <w:r w:rsidR="00715F92" w:rsidRPr="00715F92">
      <w:rPr>
        <w:rStyle w:val="PageNumber"/>
        <w:b w:val="0"/>
        <w:sz w:val="18"/>
        <w:szCs w:val="18"/>
      </w:rPr>
      <w:fldChar w:fldCharType="separate"/>
    </w:r>
    <w:r w:rsidR="00B50E35">
      <w:rPr>
        <w:rStyle w:val="PageNumber"/>
        <w:b w:val="0"/>
        <w:noProof/>
        <w:sz w:val="18"/>
        <w:szCs w:val="18"/>
      </w:rPr>
      <w:t>6</w:t>
    </w:r>
    <w:r w:rsidR="00715F92" w:rsidRPr="00715F92">
      <w:rPr>
        <w:rStyle w:val="PageNumber"/>
        <w:b w:val="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16CC7" w14:textId="77777777" w:rsidR="004755F7" w:rsidRDefault="004755F7">
      <w:r>
        <w:separator/>
      </w:r>
    </w:p>
  </w:footnote>
  <w:footnote w:type="continuationSeparator" w:id="0">
    <w:p w14:paraId="6E4B4BF1" w14:textId="77777777" w:rsidR="004755F7" w:rsidRDefault="004755F7">
      <w:r>
        <w:continuationSeparator/>
      </w:r>
    </w:p>
  </w:footnote>
  <w:footnote w:type="continuationNotice" w:id="1">
    <w:p w14:paraId="6A730DCB" w14:textId="77777777" w:rsidR="004755F7" w:rsidRDefault="004755F7">
      <w:pPr>
        <w:spacing w:after="0"/>
      </w:pPr>
    </w:p>
  </w:footnote>
  <w:footnote w:id="2">
    <w:p w14:paraId="7283964E" w14:textId="6296E488" w:rsidR="00225EFD" w:rsidRDefault="00225EFD">
      <w:pPr>
        <w:pStyle w:val="FootnoteText"/>
      </w:pPr>
      <w:r>
        <w:rPr>
          <w:rStyle w:val="FootnoteReference"/>
        </w:rPr>
        <w:footnoteRef/>
      </w:r>
      <w:r>
        <w:t xml:space="preserve"> Manchester, Liverpool, Leeds, Newcastle and Birmingham</w:t>
      </w:r>
    </w:p>
  </w:footnote>
  <w:footnote w:id="3">
    <w:p w14:paraId="52ED3CD7" w14:textId="30C3A8FF" w:rsidR="00FF6E30" w:rsidRDefault="00FF6E30">
      <w:pPr>
        <w:pStyle w:val="FootnoteText"/>
      </w:pPr>
      <w:r>
        <w:rPr>
          <w:rStyle w:val="FootnoteReference"/>
        </w:rPr>
        <w:footnoteRef/>
      </w:r>
      <w:r>
        <w:t xml:space="preserve"> Previously £85</w:t>
      </w:r>
      <w:r w:rsidR="00FB1194">
        <w:t>.25</w:t>
      </w:r>
      <w:r>
        <w:t>/night and £55.</w:t>
      </w:r>
      <w:r w:rsidR="00FB1194">
        <w:t>25/night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8FBD8" w14:textId="77777777" w:rsidR="005A4B58" w:rsidRDefault="005A4B58" w:rsidP="00B50E35">
    <w:pPr>
      <w:pStyle w:val="Header"/>
    </w:pPr>
    <w:r>
      <w:t>[</w:t>
    </w:r>
    <w:r w:rsidR="00861CD9">
      <w:t>OFFICIAL</w:t>
    </w:r>
    <w:r>
      <w:t xml:space="preserve"> – </w:t>
    </w:r>
    <w:r w:rsidR="00861CD9">
      <w:t>SENSITIVE</w:t>
    </w:r>
    <w:r>
      <w:t>]</w:t>
    </w:r>
  </w:p>
  <w:p w14:paraId="0492533B" w14:textId="44869150" w:rsidR="00B50E35" w:rsidRDefault="00885D23" w:rsidP="00B50E35">
    <w:pPr>
      <w:pStyle w:val="Header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D95232E" wp14:editId="08E7ED48">
          <wp:simplePos x="0" y="0"/>
          <wp:positionH relativeFrom="column">
            <wp:posOffset>4867275</wp:posOffset>
          </wp:positionH>
          <wp:positionV relativeFrom="paragraph">
            <wp:posOffset>24765</wp:posOffset>
          </wp:positionV>
          <wp:extent cx="1042035" cy="887730"/>
          <wp:effectExtent l="0" t="0" r="0" b="0"/>
          <wp:wrapSquare wrapText="bothSides"/>
          <wp:docPr id="2" name="Picture 2" descr="Legal Aid Agenc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gal Aid Agenc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035" cy="887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D73977F" wp14:editId="0A65B1D5">
          <wp:extent cx="1089660" cy="8458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8FB607" w14:textId="77777777" w:rsidR="00EE1149" w:rsidRDefault="00EE1149" w:rsidP="00B50E35">
    <w:pPr>
      <w:pStyle w:val="Header"/>
      <w:jc w:val="left"/>
    </w:pPr>
  </w:p>
  <w:p w14:paraId="30472234" w14:textId="77777777" w:rsidR="00EE1149" w:rsidRDefault="00EE1149" w:rsidP="00B50E35">
    <w:pPr>
      <w:pStyle w:val="Header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AE0CB" w14:textId="77777777" w:rsidR="005A4B58" w:rsidRPr="00904467" w:rsidRDefault="005A4B58" w:rsidP="009044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45107" w14:textId="77777777" w:rsidR="00FB6B30" w:rsidRDefault="00FB6B3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61867" w14:textId="77777777" w:rsidR="00FB6B30" w:rsidRDefault="00FB6B30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GDce0OZs6POLa" int2:id="8g1EXEKf">
      <int2:state int2:value="Rejected" int2:type="AugLoop_Text_Critique"/>
    </int2:textHash>
    <int2:textHash int2:hashCode="xAKJkppc5h+7qH" int2:id="IVa7CKxu">
      <int2:state int2:value="Rejected" int2:type="AugLoop_Text_Critique"/>
    </int2:textHash>
    <int2:textHash int2:hashCode="oGrV27/k9T5J7b" int2:id="Xx4eXryl">
      <int2:state int2:value="Rejected" int2:type="AugLoop_Text_Critique"/>
    </int2:textHash>
    <int2:textHash int2:hashCode="sexaWUulCid3Lq" int2:id="fkLu9k64">
      <int2:state int2:value="Rejected" int2:type="AugLoop_Text_Critique"/>
      <int2:state int2:value="Rejected" int2:type="LegacyProofing"/>
    </int2:textHash>
    <int2:textHash int2:hashCode="fMGIkOnZIqgmJN" int2:id="yfkqjhtR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E1E1F"/>
    <w:multiLevelType w:val="hybridMultilevel"/>
    <w:tmpl w:val="6662252C"/>
    <w:lvl w:ilvl="0" w:tplc="B4D254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8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8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C82B1"/>
    <w:multiLevelType w:val="hybridMultilevel"/>
    <w:tmpl w:val="014AF22A"/>
    <w:lvl w:ilvl="0" w:tplc="F3DE1D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C3EA1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6E00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F0B4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5C27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764A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8610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B05D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B28F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B0DDC"/>
    <w:multiLevelType w:val="hybridMultilevel"/>
    <w:tmpl w:val="EC1A370A"/>
    <w:lvl w:ilvl="0" w:tplc="C22A653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10E55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0A68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82C3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A8DA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8CA2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F4E4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3239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1024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C3900"/>
    <w:multiLevelType w:val="singleLevel"/>
    <w:tmpl w:val="D05A9FF6"/>
    <w:lvl w:ilvl="0">
      <w:start w:val="1"/>
      <w:numFmt w:val="bullet"/>
      <w:pStyle w:val="Bulletundernormaltex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4" w15:restartNumberingAfterBreak="0">
    <w:nsid w:val="21D82167"/>
    <w:multiLevelType w:val="hybridMultilevel"/>
    <w:tmpl w:val="5E4CEDD0"/>
    <w:lvl w:ilvl="0" w:tplc="932475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5" w15:restartNumberingAfterBreak="0">
    <w:nsid w:val="22763E6E"/>
    <w:multiLevelType w:val="hybridMultilevel"/>
    <w:tmpl w:val="A8EE5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35436D"/>
    <w:multiLevelType w:val="singleLevel"/>
    <w:tmpl w:val="DE3E92F6"/>
    <w:lvl w:ilvl="0">
      <w:start w:val="1"/>
      <w:numFmt w:val="decimal"/>
      <w:pStyle w:val="Numberedtex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BC1D7B8"/>
    <w:multiLevelType w:val="hybridMultilevel"/>
    <w:tmpl w:val="BE7E6D4A"/>
    <w:lvl w:ilvl="0" w:tplc="4AA87D3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DF2F0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267D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66F8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6893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BCC8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6A9E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4ACC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62EF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50FA3"/>
    <w:multiLevelType w:val="hybridMultilevel"/>
    <w:tmpl w:val="14788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B2290E"/>
    <w:multiLevelType w:val="hybridMultilevel"/>
    <w:tmpl w:val="925A28D8"/>
    <w:lvl w:ilvl="0" w:tplc="932475EE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07E1A39"/>
    <w:multiLevelType w:val="hybridMultilevel"/>
    <w:tmpl w:val="301ADEAA"/>
    <w:lvl w:ilvl="0" w:tplc="932475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>
      <w:numFmt w:val="decimal"/>
      <w:lvlText w:val=""/>
      <w:lvlJc w:val="left"/>
    </w:lvl>
    <w:lvl w:ilvl="2" w:tplc="08090001">
      <w:start w:val="1"/>
      <w:numFmt w:val="bullet"/>
      <w:lvlText w:val=""/>
      <w:lvlJc w:val="left"/>
      <w:rPr>
        <w:rFonts w:ascii="Symbol" w:hAnsi="Symbol" w:hint="default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A1D2D15"/>
    <w:multiLevelType w:val="hybridMultilevel"/>
    <w:tmpl w:val="7CFA1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4F7490"/>
    <w:multiLevelType w:val="hybridMultilevel"/>
    <w:tmpl w:val="EED4E472"/>
    <w:lvl w:ilvl="0" w:tplc="6B3E9A7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48A70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E454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90DC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5059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1613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5006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689F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8269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2F44A1"/>
    <w:multiLevelType w:val="hybridMultilevel"/>
    <w:tmpl w:val="70D893F0"/>
    <w:lvl w:ilvl="0" w:tplc="F7FC001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DBC5C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5663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D5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9A7F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960D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4A1A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B2BE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424B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183AE5"/>
    <w:multiLevelType w:val="hybridMultilevel"/>
    <w:tmpl w:val="107E1AF8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4CCA19E6"/>
    <w:multiLevelType w:val="hybridMultilevel"/>
    <w:tmpl w:val="78385964"/>
    <w:lvl w:ilvl="0" w:tplc="932475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6" w15:restartNumberingAfterBreak="0">
    <w:nsid w:val="4F1F2A77"/>
    <w:multiLevelType w:val="hybridMultilevel"/>
    <w:tmpl w:val="97F29874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50DD7ADA"/>
    <w:multiLevelType w:val="hybridMultilevel"/>
    <w:tmpl w:val="C7106A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A0901"/>
    <w:multiLevelType w:val="hybridMultilevel"/>
    <w:tmpl w:val="56CA1EE6"/>
    <w:lvl w:ilvl="0" w:tplc="932475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526D61BA"/>
    <w:multiLevelType w:val="hybridMultilevel"/>
    <w:tmpl w:val="E8CA1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BF39B9"/>
    <w:multiLevelType w:val="hybridMultilevel"/>
    <w:tmpl w:val="60EA64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D24DEB"/>
    <w:multiLevelType w:val="hybridMultilevel"/>
    <w:tmpl w:val="E4F649D2"/>
    <w:lvl w:ilvl="0" w:tplc="932475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2" w15:restartNumberingAfterBreak="0">
    <w:nsid w:val="7E4E5298"/>
    <w:multiLevelType w:val="hybridMultilevel"/>
    <w:tmpl w:val="F9A829D0"/>
    <w:lvl w:ilvl="0" w:tplc="999C9C4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E4E87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22F6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0EF0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8853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20D6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0E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424E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F047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7100218">
    <w:abstractNumId w:val="3"/>
  </w:num>
  <w:num w:numId="2" w16cid:durableId="1742753530">
    <w:abstractNumId w:val="6"/>
  </w:num>
  <w:num w:numId="3" w16cid:durableId="1827085452">
    <w:abstractNumId w:val="15"/>
  </w:num>
  <w:num w:numId="4" w16cid:durableId="1847405695">
    <w:abstractNumId w:val="18"/>
  </w:num>
  <w:num w:numId="5" w16cid:durableId="509486912">
    <w:abstractNumId w:val="9"/>
  </w:num>
  <w:num w:numId="6" w16cid:durableId="1568538672">
    <w:abstractNumId w:val="10"/>
  </w:num>
  <w:num w:numId="7" w16cid:durableId="2120493198">
    <w:abstractNumId w:val="4"/>
  </w:num>
  <w:num w:numId="8" w16cid:durableId="1452355030">
    <w:abstractNumId w:val="21"/>
  </w:num>
  <w:num w:numId="9" w16cid:durableId="1572957929">
    <w:abstractNumId w:val="16"/>
  </w:num>
  <w:num w:numId="10" w16cid:durableId="150030221">
    <w:abstractNumId w:val="20"/>
  </w:num>
  <w:num w:numId="11" w16cid:durableId="1579827387">
    <w:abstractNumId w:val="0"/>
  </w:num>
  <w:num w:numId="12" w16cid:durableId="1111245068">
    <w:abstractNumId w:val="8"/>
  </w:num>
  <w:num w:numId="13" w16cid:durableId="1897231353">
    <w:abstractNumId w:val="14"/>
  </w:num>
  <w:num w:numId="14" w16cid:durableId="1080566205">
    <w:abstractNumId w:val="11"/>
  </w:num>
  <w:num w:numId="15" w16cid:durableId="1356493639">
    <w:abstractNumId w:val="19"/>
  </w:num>
  <w:num w:numId="16" w16cid:durableId="705446098">
    <w:abstractNumId w:val="2"/>
  </w:num>
  <w:num w:numId="17" w16cid:durableId="125053276">
    <w:abstractNumId w:val="13"/>
  </w:num>
  <w:num w:numId="18" w16cid:durableId="1185829194">
    <w:abstractNumId w:val="22"/>
  </w:num>
  <w:num w:numId="19" w16cid:durableId="1766609826">
    <w:abstractNumId w:val="7"/>
  </w:num>
  <w:num w:numId="20" w16cid:durableId="1247113863">
    <w:abstractNumId w:val="12"/>
  </w:num>
  <w:num w:numId="21" w16cid:durableId="1568951936">
    <w:abstractNumId w:val="1"/>
  </w:num>
  <w:num w:numId="22" w16cid:durableId="1001274153">
    <w:abstractNumId w:val="5"/>
  </w:num>
  <w:num w:numId="23" w16cid:durableId="1176116903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4B8"/>
    <w:rsid w:val="0000133C"/>
    <w:rsid w:val="00001F4C"/>
    <w:rsid w:val="00003EE0"/>
    <w:rsid w:val="00007B5D"/>
    <w:rsid w:val="00010611"/>
    <w:rsid w:val="00012173"/>
    <w:rsid w:val="000201AD"/>
    <w:rsid w:val="00021C28"/>
    <w:rsid w:val="0003104E"/>
    <w:rsid w:val="000412E2"/>
    <w:rsid w:val="000453C3"/>
    <w:rsid w:val="000514EA"/>
    <w:rsid w:val="00057E69"/>
    <w:rsid w:val="000603C6"/>
    <w:rsid w:val="00066CE4"/>
    <w:rsid w:val="00066D93"/>
    <w:rsid w:val="00071BBD"/>
    <w:rsid w:val="00073AAE"/>
    <w:rsid w:val="000771B0"/>
    <w:rsid w:val="00080632"/>
    <w:rsid w:val="000820F7"/>
    <w:rsid w:val="00086EB3"/>
    <w:rsid w:val="0009519F"/>
    <w:rsid w:val="000A19F5"/>
    <w:rsid w:val="000A276C"/>
    <w:rsid w:val="000A2943"/>
    <w:rsid w:val="000A7DD4"/>
    <w:rsid w:val="000B0B2B"/>
    <w:rsid w:val="000B5E0F"/>
    <w:rsid w:val="000B6A55"/>
    <w:rsid w:val="000C2031"/>
    <w:rsid w:val="000C2F10"/>
    <w:rsid w:val="000C488B"/>
    <w:rsid w:val="000D031D"/>
    <w:rsid w:val="000D5E71"/>
    <w:rsid w:val="000E0CA1"/>
    <w:rsid w:val="000E401D"/>
    <w:rsid w:val="000E4C8B"/>
    <w:rsid w:val="00103B84"/>
    <w:rsid w:val="00103D91"/>
    <w:rsid w:val="00104A01"/>
    <w:rsid w:val="00105939"/>
    <w:rsid w:val="0012239B"/>
    <w:rsid w:val="001261A6"/>
    <w:rsid w:val="001314C2"/>
    <w:rsid w:val="0014798B"/>
    <w:rsid w:val="00154897"/>
    <w:rsid w:val="00160A10"/>
    <w:rsid w:val="00163242"/>
    <w:rsid w:val="001655DD"/>
    <w:rsid w:val="0016595D"/>
    <w:rsid w:val="001703B5"/>
    <w:rsid w:val="00180B7F"/>
    <w:rsid w:val="001858BB"/>
    <w:rsid w:val="00187344"/>
    <w:rsid w:val="00187451"/>
    <w:rsid w:val="001952FE"/>
    <w:rsid w:val="001961CF"/>
    <w:rsid w:val="001A017B"/>
    <w:rsid w:val="001A2ECD"/>
    <w:rsid w:val="001A4074"/>
    <w:rsid w:val="001A53A7"/>
    <w:rsid w:val="001A5998"/>
    <w:rsid w:val="001A6230"/>
    <w:rsid w:val="001C1146"/>
    <w:rsid w:val="001C1F18"/>
    <w:rsid w:val="001C212C"/>
    <w:rsid w:val="001C3A0F"/>
    <w:rsid w:val="001C723F"/>
    <w:rsid w:val="001D144A"/>
    <w:rsid w:val="001D3649"/>
    <w:rsid w:val="001D3668"/>
    <w:rsid w:val="001D433B"/>
    <w:rsid w:val="001E0D57"/>
    <w:rsid w:val="001E725B"/>
    <w:rsid w:val="001F05EC"/>
    <w:rsid w:val="001F105E"/>
    <w:rsid w:val="001F10AC"/>
    <w:rsid w:val="001F3145"/>
    <w:rsid w:val="001F794C"/>
    <w:rsid w:val="00200D76"/>
    <w:rsid w:val="00201A70"/>
    <w:rsid w:val="00207F82"/>
    <w:rsid w:val="0021263C"/>
    <w:rsid w:val="002154DB"/>
    <w:rsid w:val="00225EFD"/>
    <w:rsid w:val="00235845"/>
    <w:rsid w:val="00240877"/>
    <w:rsid w:val="00241441"/>
    <w:rsid w:val="002452A4"/>
    <w:rsid w:val="0025354F"/>
    <w:rsid w:val="002558B5"/>
    <w:rsid w:val="0025590F"/>
    <w:rsid w:val="00256CD1"/>
    <w:rsid w:val="002664C0"/>
    <w:rsid w:val="00267115"/>
    <w:rsid w:val="0027026A"/>
    <w:rsid w:val="00272765"/>
    <w:rsid w:val="002766AB"/>
    <w:rsid w:val="0027711D"/>
    <w:rsid w:val="0028362E"/>
    <w:rsid w:val="00284BB9"/>
    <w:rsid w:val="00290D42"/>
    <w:rsid w:val="00290DEE"/>
    <w:rsid w:val="00292511"/>
    <w:rsid w:val="00294D33"/>
    <w:rsid w:val="00297A89"/>
    <w:rsid w:val="002A3F1C"/>
    <w:rsid w:val="002A75F7"/>
    <w:rsid w:val="002B0B37"/>
    <w:rsid w:val="002B122C"/>
    <w:rsid w:val="002B6BAE"/>
    <w:rsid w:val="002C1845"/>
    <w:rsid w:val="002D2A6D"/>
    <w:rsid w:val="002D75A8"/>
    <w:rsid w:val="002D7A4B"/>
    <w:rsid w:val="002F4340"/>
    <w:rsid w:val="003055D5"/>
    <w:rsid w:val="00306BD6"/>
    <w:rsid w:val="00311646"/>
    <w:rsid w:val="00312E28"/>
    <w:rsid w:val="0031312C"/>
    <w:rsid w:val="00316EB7"/>
    <w:rsid w:val="0032040E"/>
    <w:rsid w:val="00333397"/>
    <w:rsid w:val="00335B27"/>
    <w:rsid w:val="0033734E"/>
    <w:rsid w:val="00343A6A"/>
    <w:rsid w:val="00343C80"/>
    <w:rsid w:val="00343F44"/>
    <w:rsid w:val="00344EAB"/>
    <w:rsid w:val="00346609"/>
    <w:rsid w:val="0035130F"/>
    <w:rsid w:val="00353E29"/>
    <w:rsid w:val="003545DA"/>
    <w:rsid w:val="00354B98"/>
    <w:rsid w:val="003604CE"/>
    <w:rsid w:val="00360944"/>
    <w:rsid w:val="00361B06"/>
    <w:rsid w:val="00362D79"/>
    <w:rsid w:val="00364713"/>
    <w:rsid w:val="00365A72"/>
    <w:rsid w:val="003752EE"/>
    <w:rsid w:val="00375D07"/>
    <w:rsid w:val="00377487"/>
    <w:rsid w:val="00382072"/>
    <w:rsid w:val="003849DC"/>
    <w:rsid w:val="00384DA0"/>
    <w:rsid w:val="00385AD9"/>
    <w:rsid w:val="0038791E"/>
    <w:rsid w:val="00391BA2"/>
    <w:rsid w:val="003A053F"/>
    <w:rsid w:val="003A336C"/>
    <w:rsid w:val="003B0569"/>
    <w:rsid w:val="003B4A59"/>
    <w:rsid w:val="003C2A92"/>
    <w:rsid w:val="003C7E67"/>
    <w:rsid w:val="003D11FC"/>
    <w:rsid w:val="003D2018"/>
    <w:rsid w:val="003D2B55"/>
    <w:rsid w:val="003D6E2D"/>
    <w:rsid w:val="003D7F1F"/>
    <w:rsid w:val="003E46D4"/>
    <w:rsid w:val="003E4D18"/>
    <w:rsid w:val="003F20AC"/>
    <w:rsid w:val="003F3678"/>
    <w:rsid w:val="003F5AC2"/>
    <w:rsid w:val="004008E4"/>
    <w:rsid w:val="00400927"/>
    <w:rsid w:val="00404A19"/>
    <w:rsid w:val="00412B41"/>
    <w:rsid w:val="00430E5C"/>
    <w:rsid w:val="004340FD"/>
    <w:rsid w:val="00435CEA"/>
    <w:rsid w:val="00443361"/>
    <w:rsid w:val="00444D13"/>
    <w:rsid w:val="00446F84"/>
    <w:rsid w:val="004537C7"/>
    <w:rsid w:val="0045700A"/>
    <w:rsid w:val="00463801"/>
    <w:rsid w:val="00463B2E"/>
    <w:rsid w:val="00463B4D"/>
    <w:rsid w:val="00464135"/>
    <w:rsid w:val="004755F7"/>
    <w:rsid w:val="004817DB"/>
    <w:rsid w:val="00481848"/>
    <w:rsid w:val="004834C1"/>
    <w:rsid w:val="004850C4"/>
    <w:rsid w:val="00492093"/>
    <w:rsid w:val="004A03AF"/>
    <w:rsid w:val="004A05EF"/>
    <w:rsid w:val="004A112B"/>
    <w:rsid w:val="004A3995"/>
    <w:rsid w:val="004A6E71"/>
    <w:rsid w:val="004B3632"/>
    <w:rsid w:val="004B4E0D"/>
    <w:rsid w:val="004B7A3D"/>
    <w:rsid w:val="004C6AE1"/>
    <w:rsid w:val="004D78EE"/>
    <w:rsid w:val="004E0F8B"/>
    <w:rsid w:val="004E4AFE"/>
    <w:rsid w:val="004E6583"/>
    <w:rsid w:val="004F3151"/>
    <w:rsid w:val="004F6CB0"/>
    <w:rsid w:val="004F6E66"/>
    <w:rsid w:val="004F7E30"/>
    <w:rsid w:val="0051006D"/>
    <w:rsid w:val="00511E18"/>
    <w:rsid w:val="0051244D"/>
    <w:rsid w:val="00521E0E"/>
    <w:rsid w:val="0052602C"/>
    <w:rsid w:val="005279A7"/>
    <w:rsid w:val="005376EC"/>
    <w:rsid w:val="00541C65"/>
    <w:rsid w:val="0055066A"/>
    <w:rsid w:val="0055235C"/>
    <w:rsid w:val="005545BA"/>
    <w:rsid w:val="00557B0B"/>
    <w:rsid w:val="005619BB"/>
    <w:rsid w:val="00564813"/>
    <w:rsid w:val="00570031"/>
    <w:rsid w:val="0057211F"/>
    <w:rsid w:val="00573768"/>
    <w:rsid w:val="005747EA"/>
    <w:rsid w:val="00576D3F"/>
    <w:rsid w:val="005828EC"/>
    <w:rsid w:val="00585B58"/>
    <w:rsid w:val="00597614"/>
    <w:rsid w:val="005A1A32"/>
    <w:rsid w:val="005A4B58"/>
    <w:rsid w:val="005A55E7"/>
    <w:rsid w:val="005B0B4D"/>
    <w:rsid w:val="005B2546"/>
    <w:rsid w:val="005B3C8E"/>
    <w:rsid w:val="005B4445"/>
    <w:rsid w:val="005C0522"/>
    <w:rsid w:val="005C0F5A"/>
    <w:rsid w:val="005C3BEB"/>
    <w:rsid w:val="005C6D6E"/>
    <w:rsid w:val="005E101E"/>
    <w:rsid w:val="005E4108"/>
    <w:rsid w:val="005E4DED"/>
    <w:rsid w:val="005F3B64"/>
    <w:rsid w:val="005F5A4B"/>
    <w:rsid w:val="005F624B"/>
    <w:rsid w:val="005F7517"/>
    <w:rsid w:val="005F7E6B"/>
    <w:rsid w:val="00600D7E"/>
    <w:rsid w:val="00602FEA"/>
    <w:rsid w:val="006042F7"/>
    <w:rsid w:val="006073F9"/>
    <w:rsid w:val="0060759C"/>
    <w:rsid w:val="0061081B"/>
    <w:rsid w:val="006150B5"/>
    <w:rsid w:val="00622839"/>
    <w:rsid w:val="00627416"/>
    <w:rsid w:val="00633114"/>
    <w:rsid w:val="006347AF"/>
    <w:rsid w:val="00634E45"/>
    <w:rsid w:val="006351A9"/>
    <w:rsid w:val="00635736"/>
    <w:rsid w:val="00641C01"/>
    <w:rsid w:val="006420BC"/>
    <w:rsid w:val="00642F0A"/>
    <w:rsid w:val="00644B3D"/>
    <w:rsid w:val="006479E8"/>
    <w:rsid w:val="0065589F"/>
    <w:rsid w:val="006566A9"/>
    <w:rsid w:val="00663EF4"/>
    <w:rsid w:val="006735A0"/>
    <w:rsid w:val="006752E5"/>
    <w:rsid w:val="00687ACE"/>
    <w:rsid w:val="006925B6"/>
    <w:rsid w:val="00694448"/>
    <w:rsid w:val="006947B2"/>
    <w:rsid w:val="006B1162"/>
    <w:rsid w:val="006B26EE"/>
    <w:rsid w:val="006B3A16"/>
    <w:rsid w:val="006B7040"/>
    <w:rsid w:val="006C2611"/>
    <w:rsid w:val="006C6939"/>
    <w:rsid w:val="006D3E4E"/>
    <w:rsid w:val="006D46C8"/>
    <w:rsid w:val="006D5E11"/>
    <w:rsid w:val="006E18F4"/>
    <w:rsid w:val="006F11D8"/>
    <w:rsid w:val="006F17F9"/>
    <w:rsid w:val="006F5FA2"/>
    <w:rsid w:val="0070132C"/>
    <w:rsid w:val="0070241C"/>
    <w:rsid w:val="0070500C"/>
    <w:rsid w:val="00710268"/>
    <w:rsid w:val="00710C8A"/>
    <w:rsid w:val="007111DE"/>
    <w:rsid w:val="007119DB"/>
    <w:rsid w:val="00715F92"/>
    <w:rsid w:val="00716E46"/>
    <w:rsid w:val="007232D9"/>
    <w:rsid w:val="00723A04"/>
    <w:rsid w:val="00731CA3"/>
    <w:rsid w:val="00732812"/>
    <w:rsid w:val="00737F9A"/>
    <w:rsid w:val="0074000E"/>
    <w:rsid w:val="00740747"/>
    <w:rsid w:val="00742C79"/>
    <w:rsid w:val="0075437E"/>
    <w:rsid w:val="00755F94"/>
    <w:rsid w:val="00756F47"/>
    <w:rsid w:val="007628C3"/>
    <w:rsid w:val="00762DD1"/>
    <w:rsid w:val="007637CD"/>
    <w:rsid w:val="00767B0E"/>
    <w:rsid w:val="00771F3B"/>
    <w:rsid w:val="007853C0"/>
    <w:rsid w:val="007854D4"/>
    <w:rsid w:val="00795B01"/>
    <w:rsid w:val="007977D8"/>
    <w:rsid w:val="007A4872"/>
    <w:rsid w:val="007A70E2"/>
    <w:rsid w:val="007B171A"/>
    <w:rsid w:val="007B321B"/>
    <w:rsid w:val="007B576A"/>
    <w:rsid w:val="007B698C"/>
    <w:rsid w:val="007C1B89"/>
    <w:rsid w:val="007C3CF6"/>
    <w:rsid w:val="007C4CB1"/>
    <w:rsid w:val="007C655F"/>
    <w:rsid w:val="007D0A4B"/>
    <w:rsid w:val="007D3918"/>
    <w:rsid w:val="007D45B0"/>
    <w:rsid w:val="007D7085"/>
    <w:rsid w:val="007E1DCF"/>
    <w:rsid w:val="007E2F0F"/>
    <w:rsid w:val="007F011E"/>
    <w:rsid w:val="008007B0"/>
    <w:rsid w:val="00800F24"/>
    <w:rsid w:val="00805A52"/>
    <w:rsid w:val="00810354"/>
    <w:rsid w:val="008142DF"/>
    <w:rsid w:val="00815041"/>
    <w:rsid w:val="0082018E"/>
    <w:rsid w:val="00830600"/>
    <w:rsid w:val="0083139F"/>
    <w:rsid w:val="00841CB5"/>
    <w:rsid w:val="00844B53"/>
    <w:rsid w:val="0084503D"/>
    <w:rsid w:val="008450B8"/>
    <w:rsid w:val="00850605"/>
    <w:rsid w:val="00852274"/>
    <w:rsid w:val="008578E5"/>
    <w:rsid w:val="00857C13"/>
    <w:rsid w:val="00861130"/>
    <w:rsid w:val="00861CD9"/>
    <w:rsid w:val="00865903"/>
    <w:rsid w:val="00872999"/>
    <w:rsid w:val="008808EB"/>
    <w:rsid w:val="00881370"/>
    <w:rsid w:val="00884E2B"/>
    <w:rsid w:val="00885D23"/>
    <w:rsid w:val="008900E3"/>
    <w:rsid w:val="0089139B"/>
    <w:rsid w:val="00891C9C"/>
    <w:rsid w:val="00893368"/>
    <w:rsid w:val="008938E6"/>
    <w:rsid w:val="008B336C"/>
    <w:rsid w:val="008B79A0"/>
    <w:rsid w:val="008C137B"/>
    <w:rsid w:val="008C55C4"/>
    <w:rsid w:val="008C76A8"/>
    <w:rsid w:val="008E18C6"/>
    <w:rsid w:val="008E2F72"/>
    <w:rsid w:val="008E671C"/>
    <w:rsid w:val="008F0231"/>
    <w:rsid w:val="008F40E1"/>
    <w:rsid w:val="008F4A69"/>
    <w:rsid w:val="008F66AE"/>
    <w:rsid w:val="00901251"/>
    <w:rsid w:val="009016C4"/>
    <w:rsid w:val="009018A6"/>
    <w:rsid w:val="0090203C"/>
    <w:rsid w:val="00904467"/>
    <w:rsid w:val="00905A06"/>
    <w:rsid w:val="009100CC"/>
    <w:rsid w:val="0091132F"/>
    <w:rsid w:val="00914142"/>
    <w:rsid w:val="009150FD"/>
    <w:rsid w:val="00916833"/>
    <w:rsid w:val="00916B3F"/>
    <w:rsid w:val="00916D88"/>
    <w:rsid w:val="00917F5B"/>
    <w:rsid w:val="00920284"/>
    <w:rsid w:val="00920DEA"/>
    <w:rsid w:val="00921D7F"/>
    <w:rsid w:val="00922F5E"/>
    <w:rsid w:val="009240B6"/>
    <w:rsid w:val="0092592B"/>
    <w:rsid w:val="009262D9"/>
    <w:rsid w:val="009264B8"/>
    <w:rsid w:val="00930FE7"/>
    <w:rsid w:val="00942BD0"/>
    <w:rsid w:val="00944740"/>
    <w:rsid w:val="0094538B"/>
    <w:rsid w:val="00946054"/>
    <w:rsid w:val="00947A40"/>
    <w:rsid w:val="00952E07"/>
    <w:rsid w:val="00955941"/>
    <w:rsid w:val="00961704"/>
    <w:rsid w:val="009621E4"/>
    <w:rsid w:val="0096577F"/>
    <w:rsid w:val="00965CCC"/>
    <w:rsid w:val="00971957"/>
    <w:rsid w:val="00983327"/>
    <w:rsid w:val="00987082"/>
    <w:rsid w:val="0099096A"/>
    <w:rsid w:val="00991619"/>
    <w:rsid w:val="0099499C"/>
    <w:rsid w:val="00997641"/>
    <w:rsid w:val="009A0A23"/>
    <w:rsid w:val="009A1BB1"/>
    <w:rsid w:val="009A3E4B"/>
    <w:rsid w:val="009B1964"/>
    <w:rsid w:val="009B5282"/>
    <w:rsid w:val="009B6C79"/>
    <w:rsid w:val="009C2A76"/>
    <w:rsid w:val="009C33F2"/>
    <w:rsid w:val="009C53B5"/>
    <w:rsid w:val="009D050D"/>
    <w:rsid w:val="009D29AA"/>
    <w:rsid w:val="009D2BEE"/>
    <w:rsid w:val="009D2C03"/>
    <w:rsid w:val="009D7894"/>
    <w:rsid w:val="009E33B4"/>
    <w:rsid w:val="009E48FC"/>
    <w:rsid w:val="009E4D84"/>
    <w:rsid w:val="009E7ED4"/>
    <w:rsid w:val="009F117D"/>
    <w:rsid w:val="009F2C12"/>
    <w:rsid w:val="009F419C"/>
    <w:rsid w:val="009F735B"/>
    <w:rsid w:val="00A0303A"/>
    <w:rsid w:val="00A03BF4"/>
    <w:rsid w:val="00A04D91"/>
    <w:rsid w:val="00A06394"/>
    <w:rsid w:val="00A07A64"/>
    <w:rsid w:val="00A17B3F"/>
    <w:rsid w:val="00A20158"/>
    <w:rsid w:val="00A215A3"/>
    <w:rsid w:val="00A2186B"/>
    <w:rsid w:val="00A26D3A"/>
    <w:rsid w:val="00A27B3B"/>
    <w:rsid w:val="00A30A60"/>
    <w:rsid w:val="00A30F54"/>
    <w:rsid w:val="00A37B85"/>
    <w:rsid w:val="00A42656"/>
    <w:rsid w:val="00A4627B"/>
    <w:rsid w:val="00A60F67"/>
    <w:rsid w:val="00A62965"/>
    <w:rsid w:val="00A65745"/>
    <w:rsid w:val="00A70BA6"/>
    <w:rsid w:val="00A7250E"/>
    <w:rsid w:val="00A73EF3"/>
    <w:rsid w:val="00A76733"/>
    <w:rsid w:val="00A80880"/>
    <w:rsid w:val="00A83BA9"/>
    <w:rsid w:val="00A8715D"/>
    <w:rsid w:val="00A878D9"/>
    <w:rsid w:val="00A91089"/>
    <w:rsid w:val="00A975DB"/>
    <w:rsid w:val="00AA40E1"/>
    <w:rsid w:val="00AA4779"/>
    <w:rsid w:val="00AA7F3A"/>
    <w:rsid w:val="00AB5E14"/>
    <w:rsid w:val="00AB74CA"/>
    <w:rsid w:val="00AC10AE"/>
    <w:rsid w:val="00AD04FF"/>
    <w:rsid w:val="00AD27DC"/>
    <w:rsid w:val="00AD42F8"/>
    <w:rsid w:val="00AD4662"/>
    <w:rsid w:val="00AE166E"/>
    <w:rsid w:val="00AE1D91"/>
    <w:rsid w:val="00AE4E9B"/>
    <w:rsid w:val="00AF235D"/>
    <w:rsid w:val="00AF5501"/>
    <w:rsid w:val="00AF7D89"/>
    <w:rsid w:val="00B0077E"/>
    <w:rsid w:val="00B0307A"/>
    <w:rsid w:val="00B1518C"/>
    <w:rsid w:val="00B2483C"/>
    <w:rsid w:val="00B24A0F"/>
    <w:rsid w:val="00B269ED"/>
    <w:rsid w:val="00B26EE9"/>
    <w:rsid w:val="00B3141A"/>
    <w:rsid w:val="00B37AA2"/>
    <w:rsid w:val="00B37FAF"/>
    <w:rsid w:val="00B425CD"/>
    <w:rsid w:val="00B42A74"/>
    <w:rsid w:val="00B45A82"/>
    <w:rsid w:val="00B45D20"/>
    <w:rsid w:val="00B508D7"/>
    <w:rsid w:val="00B50E35"/>
    <w:rsid w:val="00B517D2"/>
    <w:rsid w:val="00B52385"/>
    <w:rsid w:val="00B56EE2"/>
    <w:rsid w:val="00B602EC"/>
    <w:rsid w:val="00B66FCE"/>
    <w:rsid w:val="00B7711C"/>
    <w:rsid w:val="00B82FC9"/>
    <w:rsid w:val="00B8345A"/>
    <w:rsid w:val="00B8389F"/>
    <w:rsid w:val="00B95477"/>
    <w:rsid w:val="00B9614E"/>
    <w:rsid w:val="00BA0FC9"/>
    <w:rsid w:val="00BA1879"/>
    <w:rsid w:val="00BA364D"/>
    <w:rsid w:val="00BA37BB"/>
    <w:rsid w:val="00BA68B8"/>
    <w:rsid w:val="00BB2B43"/>
    <w:rsid w:val="00BB3681"/>
    <w:rsid w:val="00BB7BF7"/>
    <w:rsid w:val="00BC00E1"/>
    <w:rsid w:val="00BC491E"/>
    <w:rsid w:val="00BC4F6C"/>
    <w:rsid w:val="00BC7B56"/>
    <w:rsid w:val="00BC7DC5"/>
    <w:rsid w:val="00BD0173"/>
    <w:rsid w:val="00BD0242"/>
    <w:rsid w:val="00BD4E65"/>
    <w:rsid w:val="00BD6C61"/>
    <w:rsid w:val="00BE3625"/>
    <w:rsid w:val="00BE36F9"/>
    <w:rsid w:val="00BE59D5"/>
    <w:rsid w:val="00BE653C"/>
    <w:rsid w:val="00BF0464"/>
    <w:rsid w:val="00BF22A7"/>
    <w:rsid w:val="00BF4FB7"/>
    <w:rsid w:val="00C00D95"/>
    <w:rsid w:val="00C0526E"/>
    <w:rsid w:val="00C07280"/>
    <w:rsid w:val="00C07F1E"/>
    <w:rsid w:val="00C11A42"/>
    <w:rsid w:val="00C12A0D"/>
    <w:rsid w:val="00C137EE"/>
    <w:rsid w:val="00C14F01"/>
    <w:rsid w:val="00C1576B"/>
    <w:rsid w:val="00C158EA"/>
    <w:rsid w:val="00C21FB8"/>
    <w:rsid w:val="00C23723"/>
    <w:rsid w:val="00C3073A"/>
    <w:rsid w:val="00C4027C"/>
    <w:rsid w:val="00C40415"/>
    <w:rsid w:val="00C43D5A"/>
    <w:rsid w:val="00C46A8A"/>
    <w:rsid w:val="00C4765B"/>
    <w:rsid w:val="00C55982"/>
    <w:rsid w:val="00C61222"/>
    <w:rsid w:val="00C67B0E"/>
    <w:rsid w:val="00C735CD"/>
    <w:rsid w:val="00C75C12"/>
    <w:rsid w:val="00C81E85"/>
    <w:rsid w:val="00C822C4"/>
    <w:rsid w:val="00C86B72"/>
    <w:rsid w:val="00C9153E"/>
    <w:rsid w:val="00C918C4"/>
    <w:rsid w:val="00C91D09"/>
    <w:rsid w:val="00C92487"/>
    <w:rsid w:val="00C92CC7"/>
    <w:rsid w:val="00CA1B62"/>
    <w:rsid w:val="00CA3B92"/>
    <w:rsid w:val="00CA5837"/>
    <w:rsid w:val="00CA7453"/>
    <w:rsid w:val="00CB1796"/>
    <w:rsid w:val="00CB1CC9"/>
    <w:rsid w:val="00CB31EE"/>
    <w:rsid w:val="00CB43D7"/>
    <w:rsid w:val="00CB58E8"/>
    <w:rsid w:val="00CB775A"/>
    <w:rsid w:val="00CC0B0A"/>
    <w:rsid w:val="00CC132D"/>
    <w:rsid w:val="00CC159A"/>
    <w:rsid w:val="00CC227C"/>
    <w:rsid w:val="00CC3B29"/>
    <w:rsid w:val="00CE0104"/>
    <w:rsid w:val="00CE7787"/>
    <w:rsid w:val="00CF1C82"/>
    <w:rsid w:val="00CF3B26"/>
    <w:rsid w:val="00CF4D26"/>
    <w:rsid w:val="00CF5193"/>
    <w:rsid w:val="00D01868"/>
    <w:rsid w:val="00D076D3"/>
    <w:rsid w:val="00D100AB"/>
    <w:rsid w:val="00D16081"/>
    <w:rsid w:val="00D25BB6"/>
    <w:rsid w:val="00D35D78"/>
    <w:rsid w:val="00D407DF"/>
    <w:rsid w:val="00D46C0C"/>
    <w:rsid w:val="00D47F34"/>
    <w:rsid w:val="00D51756"/>
    <w:rsid w:val="00D5428E"/>
    <w:rsid w:val="00D55128"/>
    <w:rsid w:val="00D57D1E"/>
    <w:rsid w:val="00D648D0"/>
    <w:rsid w:val="00D64C47"/>
    <w:rsid w:val="00D718E7"/>
    <w:rsid w:val="00D73192"/>
    <w:rsid w:val="00D742CE"/>
    <w:rsid w:val="00D750A1"/>
    <w:rsid w:val="00D77377"/>
    <w:rsid w:val="00D8093A"/>
    <w:rsid w:val="00D822C4"/>
    <w:rsid w:val="00D82598"/>
    <w:rsid w:val="00D841D6"/>
    <w:rsid w:val="00D85246"/>
    <w:rsid w:val="00D86DEF"/>
    <w:rsid w:val="00D9192B"/>
    <w:rsid w:val="00D92947"/>
    <w:rsid w:val="00D94959"/>
    <w:rsid w:val="00D95E0C"/>
    <w:rsid w:val="00D968F0"/>
    <w:rsid w:val="00D96F64"/>
    <w:rsid w:val="00DA1962"/>
    <w:rsid w:val="00DA2A3F"/>
    <w:rsid w:val="00DA36CF"/>
    <w:rsid w:val="00DB1CFE"/>
    <w:rsid w:val="00DB2716"/>
    <w:rsid w:val="00DB68A0"/>
    <w:rsid w:val="00DB7F48"/>
    <w:rsid w:val="00DC030A"/>
    <w:rsid w:val="00DC1D7F"/>
    <w:rsid w:val="00DC2C0B"/>
    <w:rsid w:val="00DC50BA"/>
    <w:rsid w:val="00DC69E3"/>
    <w:rsid w:val="00DD471F"/>
    <w:rsid w:val="00DD6561"/>
    <w:rsid w:val="00DE6DFC"/>
    <w:rsid w:val="00DE7788"/>
    <w:rsid w:val="00DF074A"/>
    <w:rsid w:val="00DF1BFE"/>
    <w:rsid w:val="00DF57C8"/>
    <w:rsid w:val="00DF59C8"/>
    <w:rsid w:val="00E02572"/>
    <w:rsid w:val="00E04F92"/>
    <w:rsid w:val="00E10501"/>
    <w:rsid w:val="00E10E3E"/>
    <w:rsid w:val="00E10E66"/>
    <w:rsid w:val="00E11DB2"/>
    <w:rsid w:val="00E13812"/>
    <w:rsid w:val="00E14817"/>
    <w:rsid w:val="00E17F2D"/>
    <w:rsid w:val="00E2777A"/>
    <w:rsid w:val="00E30B1C"/>
    <w:rsid w:val="00E31E2E"/>
    <w:rsid w:val="00E33C88"/>
    <w:rsid w:val="00E34284"/>
    <w:rsid w:val="00E4123B"/>
    <w:rsid w:val="00E41A8A"/>
    <w:rsid w:val="00E42F6D"/>
    <w:rsid w:val="00E43578"/>
    <w:rsid w:val="00E5062C"/>
    <w:rsid w:val="00E50D60"/>
    <w:rsid w:val="00E5283F"/>
    <w:rsid w:val="00E57ED2"/>
    <w:rsid w:val="00E609DF"/>
    <w:rsid w:val="00E61120"/>
    <w:rsid w:val="00E6182F"/>
    <w:rsid w:val="00E61B02"/>
    <w:rsid w:val="00E62991"/>
    <w:rsid w:val="00E63726"/>
    <w:rsid w:val="00E65FE5"/>
    <w:rsid w:val="00E66F52"/>
    <w:rsid w:val="00E66F78"/>
    <w:rsid w:val="00E67AF1"/>
    <w:rsid w:val="00E7688F"/>
    <w:rsid w:val="00E87CA5"/>
    <w:rsid w:val="00E9600D"/>
    <w:rsid w:val="00E97FD8"/>
    <w:rsid w:val="00EA620E"/>
    <w:rsid w:val="00EA6E23"/>
    <w:rsid w:val="00EA7871"/>
    <w:rsid w:val="00EB4EF4"/>
    <w:rsid w:val="00EB6697"/>
    <w:rsid w:val="00ED37C7"/>
    <w:rsid w:val="00ED4746"/>
    <w:rsid w:val="00ED59B2"/>
    <w:rsid w:val="00ED6470"/>
    <w:rsid w:val="00EE01D7"/>
    <w:rsid w:val="00EE1149"/>
    <w:rsid w:val="00EE3EC6"/>
    <w:rsid w:val="00EE7CE4"/>
    <w:rsid w:val="00EF3A5E"/>
    <w:rsid w:val="00EF42A7"/>
    <w:rsid w:val="00EF5DC4"/>
    <w:rsid w:val="00F02B7F"/>
    <w:rsid w:val="00F03B7C"/>
    <w:rsid w:val="00F05D16"/>
    <w:rsid w:val="00F06C4D"/>
    <w:rsid w:val="00F2002C"/>
    <w:rsid w:val="00F241E8"/>
    <w:rsid w:val="00F25CA8"/>
    <w:rsid w:val="00F310CE"/>
    <w:rsid w:val="00F374D6"/>
    <w:rsid w:val="00F4115C"/>
    <w:rsid w:val="00F47307"/>
    <w:rsid w:val="00F52216"/>
    <w:rsid w:val="00F52427"/>
    <w:rsid w:val="00F54707"/>
    <w:rsid w:val="00F6444C"/>
    <w:rsid w:val="00F6521C"/>
    <w:rsid w:val="00F716D8"/>
    <w:rsid w:val="00F73253"/>
    <w:rsid w:val="00F80F4F"/>
    <w:rsid w:val="00F81152"/>
    <w:rsid w:val="00F82087"/>
    <w:rsid w:val="00F82B04"/>
    <w:rsid w:val="00F8614E"/>
    <w:rsid w:val="00F92A91"/>
    <w:rsid w:val="00F97FE7"/>
    <w:rsid w:val="00FA049E"/>
    <w:rsid w:val="00FA17ED"/>
    <w:rsid w:val="00FA1F5C"/>
    <w:rsid w:val="00FB01B3"/>
    <w:rsid w:val="00FB1194"/>
    <w:rsid w:val="00FB4E0C"/>
    <w:rsid w:val="00FB6B30"/>
    <w:rsid w:val="00FB6E2E"/>
    <w:rsid w:val="00FB73CB"/>
    <w:rsid w:val="00FC19E5"/>
    <w:rsid w:val="00FC6C04"/>
    <w:rsid w:val="00FD12E1"/>
    <w:rsid w:val="00FE0192"/>
    <w:rsid w:val="00FE171D"/>
    <w:rsid w:val="00FE3239"/>
    <w:rsid w:val="00FE6011"/>
    <w:rsid w:val="00FE74A3"/>
    <w:rsid w:val="00FF624E"/>
    <w:rsid w:val="00FF6E30"/>
    <w:rsid w:val="00FF7D7E"/>
    <w:rsid w:val="0180209F"/>
    <w:rsid w:val="0249ECCF"/>
    <w:rsid w:val="02533B1B"/>
    <w:rsid w:val="02847EAD"/>
    <w:rsid w:val="02976FF1"/>
    <w:rsid w:val="03131020"/>
    <w:rsid w:val="031BF100"/>
    <w:rsid w:val="03B67462"/>
    <w:rsid w:val="03EF0B7C"/>
    <w:rsid w:val="041CF1DF"/>
    <w:rsid w:val="04C9A655"/>
    <w:rsid w:val="04DC4FFD"/>
    <w:rsid w:val="0632503D"/>
    <w:rsid w:val="06D67097"/>
    <w:rsid w:val="06E08364"/>
    <w:rsid w:val="0726AC3E"/>
    <w:rsid w:val="078AB444"/>
    <w:rsid w:val="086B466E"/>
    <w:rsid w:val="08EB737A"/>
    <w:rsid w:val="09AE520C"/>
    <w:rsid w:val="0A11645D"/>
    <w:rsid w:val="0AA3696E"/>
    <w:rsid w:val="0AC25506"/>
    <w:rsid w:val="0B630D61"/>
    <w:rsid w:val="0C5CB5A7"/>
    <w:rsid w:val="0D87BABC"/>
    <w:rsid w:val="0E6AF9AD"/>
    <w:rsid w:val="0F72393B"/>
    <w:rsid w:val="0FAB0AA7"/>
    <w:rsid w:val="104E77F1"/>
    <w:rsid w:val="1097C2BA"/>
    <w:rsid w:val="13254273"/>
    <w:rsid w:val="14903B9D"/>
    <w:rsid w:val="14AEF4CB"/>
    <w:rsid w:val="14CEB306"/>
    <w:rsid w:val="15CC018E"/>
    <w:rsid w:val="174DA198"/>
    <w:rsid w:val="183EE033"/>
    <w:rsid w:val="19D47AEE"/>
    <w:rsid w:val="1A7C5E50"/>
    <w:rsid w:val="1AD1C37D"/>
    <w:rsid w:val="1AFC00C8"/>
    <w:rsid w:val="1C032A99"/>
    <w:rsid w:val="1CEFF45E"/>
    <w:rsid w:val="1D71499D"/>
    <w:rsid w:val="1F4FCF73"/>
    <w:rsid w:val="1FAA2DAB"/>
    <w:rsid w:val="1FB21705"/>
    <w:rsid w:val="1FFACF59"/>
    <w:rsid w:val="20EB9FD4"/>
    <w:rsid w:val="21481D25"/>
    <w:rsid w:val="221449A9"/>
    <w:rsid w:val="22914B6D"/>
    <w:rsid w:val="2400C9ED"/>
    <w:rsid w:val="25CEDF75"/>
    <w:rsid w:val="27E41732"/>
    <w:rsid w:val="29B60CDB"/>
    <w:rsid w:val="2A854257"/>
    <w:rsid w:val="2CDA1E4B"/>
    <w:rsid w:val="2D121510"/>
    <w:rsid w:val="2D8B3B87"/>
    <w:rsid w:val="2DD1A2F6"/>
    <w:rsid w:val="30A3F8C4"/>
    <w:rsid w:val="30B76A2C"/>
    <w:rsid w:val="30F483DB"/>
    <w:rsid w:val="315AA25B"/>
    <w:rsid w:val="324F6CDE"/>
    <w:rsid w:val="32A51419"/>
    <w:rsid w:val="3669A67D"/>
    <w:rsid w:val="37F78E61"/>
    <w:rsid w:val="386707A2"/>
    <w:rsid w:val="3ADFBA24"/>
    <w:rsid w:val="3FBF421F"/>
    <w:rsid w:val="412F472C"/>
    <w:rsid w:val="418916DF"/>
    <w:rsid w:val="41D959A1"/>
    <w:rsid w:val="42976837"/>
    <w:rsid w:val="44615369"/>
    <w:rsid w:val="4466E7EE"/>
    <w:rsid w:val="4490B7AE"/>
    <w:rsid w:val="44CCA483"/>
    <w:rsid w:val="45780CAD"/>
    <w:rsid w:val="459868DB"/>
    <w:rsid w:val="4652E8D2"/>
    <w:rsid w:val="46831B6B"/>
    <w:rsid w:val="4770584A"/>
    <w:rsid w:val="48318B65"/>
    <w:rsid w:val="48785364"/>
    <w:rsid w:val="4AC5FF63"/>
    <w:rsid w:val="4AC6299C"/>
    <w:rsid w:val="4AFB6D19"/>
    <w:rsid w:val="4BFF9515"/>
    <w:rsid w:val="4D4BA626"/>
    <w:rsid w:val="4D4BC487"/>
    <w:rsid w:val="4DD6EEAE"/>
    <w:rsid w:val="4DDF2EF7"/>
    <w:rsid w:val="4DF65E8E"/>
    <w:rsid w:val="506C3880"/>
    <w:rsid w:val="508D244B"/>
    <w:rsid w:val="51014723"/>
    <w:rsid w:val="5133603D"/>
    <w:rsid w:val="529D1784"/>
    <w:rsid w:val="52B0E9CF"/>
    <w:rsid w:val="52CB43F6"/>
    <w:rsid w:val="54B6863C"/>
    <w:rsid w:val="55357F4B"/>
    <w:rsid w:val="5611CF67"/>
    <w:rsid w:val="562AAF9E"/>
    <w:rsid w:val="56C97A96"/>
    <w:rsid w:val="57008C7F"/>
    <w:rsid w:val="5834FA68"/>
    <w:rsid w:val="592EF9EA"/>
    <w:rsid w:val="59625060"/>
    <w:rsid w:val="5A529876"/>
    <w:rsid w:val="5BA2D8A5"/>
    <w:rsid w:val="5C88C1DE"/>
    <w:rsid w:val="5C99F122"/>
    <w:rsid w:val="5D98C2F2"/>
    <w:rsid w:val="60A7B861"/>
    <w:rsid w:val="60FAAEB1"/>
    <w:rsid w:val="6212EB90"/>
    <w:rsid w:val="630D3A48"/>
    <w:rsid w:val="676C8B0B"/>
    <w:rsid w:val="680CA005"/>
    <w:rsid w:val="686F907C"/>
    <w:rsid w:val="692C897E"/>
    <w:rsid w:val="69F6ECDF"/>
    <w:rsid w:val="6BF5C325"/>
    <w:rsid w:val="6C85BD4B"/>
    <w:rsid w:val="6C9AF431"/>
    <w:rsid w:val="6C9FA987"/>
    <w:rsid w:val="6D612A7E"/>
    <w:rsid w:val="6D80C983"/>
    <w:rsid w:val="6E397E1D"/>
    <w:rsid w:val="6ECB5C34"/>
    <w:rsid w:val="6FD294F3"/>
    <w:rsid w:val="6FDA32D4"/>
    <w:rsid w:val="7096ADA4"/>
    <w:rsid w:val="70B86A45"/>
    <w:rsid w:val="7143B5DB"/>
    <w:rsid w:val="71A834A3"/>
    <w:rsid w:val="71FF1392"/>
    <w:rsid w:val="73AF0776"/>
    <w:rsid w:val="73EB5489"/>
    <w:rsid w:val="7572C733"/>
    <w:rsid w:val="758D7303"/>
    <w:rsid w:val="7605A4C6"/>
    <w:rsid w:val="7643F27A"/>
    <w:rsid w:val="76706790"/>
    <w:rsid w:val="76825054"/>
    <w:rsid w:val="780900E3"/>
    <w:rsid w:val="7B07FE3A"/>
    <w:rsid w:val="7B10DF1A"/>
    <w:rsid w:val="7BC5428E"/>
    <w:rsid w:val="7D422959"/>
    <w:rsid w:val="7DCB0C74"/>
    <w:rsid w:val="7DE25929"/>
    <w:rsid w:val="7E487FDC"/>
    <w:rsid w:val="7F3CD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0AA77C"/>
  <w15:chartTrackingRefBased/>
  <w15:docId w15:val="{6496231E-4624-4728-9A37-0FD21200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3D91"/>
    <w:pPr>
      <w:spacing w:after="240"/>
    </w:pPr>
    <w:rPr>
      <w:rFonts w:ascii="Arial" w:hAnsi="Arial"/>
      <w:sz w:val="22"/>
    </w:rPr>
  </w:style>
  <w:style w:type="paragraph" w:styleId="Heading1">
    <w:name w:val="heading 1"/>
    <w:next w:val="Normal"/>
    <w:qFormat/>
    <w:rsid w:val="00DA36CF"/>
    <w:pPr>
      <w:keepNext/>
      <w:pageBreakBefore/>
      <w:spacing w:after="480"/>
      <w:ind w:left="567" w:hanging="567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Heading1"/>
    <w:next w:val="Normal"/>
    <w:qFormat/>
    <w:rsid w:val="00DA36CF"/>
    <w:pPr>
      <w:pageBreakBefore w:val="0"/>
      <w:spacing w:before="240" w:after="1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A0FC9"/>
    <w:pPr>
      <w:pageBreakBefore w:val="0"/>
      <w:spacing w:before="240" w:after="120"/>
      <w:outlineLvl w:val="2"/>
    </w:pPr>
    <w:rPr>
      <w:sz w:val="22"/>
    </w:rPr>
  </w:style>
  <w:style w:type="paragraph" w:styleId="Heading4">
    <w:name w:val="heading 4"/>
    <w:basedOn w:val="Heading1"/>
    <w:next w:val="Normal"/>
    <w:qFormat/>
    <w:rsid w:val="000A19F5"/>
    <w:pPr>
      <w:outlineLvl w:val="3"/>
    </w:pPr>
    <w:rPr>
      <w:sz w:val="22"/>
    </w:rPr>
  </w:style>
  <w:style w:type="paragraph" w:styleId="Heading5">
    <w:name w:val="heading 5"/>
    <w:basedOn w:val="Heading1"/>
    <w:next w:val="Normal"/>
    <w:qFormat/>
    <w:rsid w:val="000A19F5"/>
    <w:pPr>
      <w:outlineLvl w:val="4"/>
    </w:pPr>
    <w:rPr>
      <w:sz w:val="22"/>
    </w:rPr>
  </w:style>
  <w:style w:type="paragraph" w:styleId="Heading6">
    <w:name w:val="heading 6"/>
    <w:basedOn w:val="Heading1"/>
    <w:next w:val="Normal"/>
    <w:qFormat/>
    <w:rsid w:val="000A19F5"/>
    <w:pPr>
      <w:spacing w:after="0"/>
      <w:outlineLvl w:val="5"/>
    </w:pPr>
    <w:rPr>
      <w:sz w:val="22"/>
    </w:rPr>
  </w:style>
  <w:style w:type="paragraph" w:styleId="Heading7">
    <w:name w:val="heading 7"/>
    <w:basedOn w:val="Normal"/>
    <w:next w:val="Normal"/>
    <w:qFormat/>
    <w:rsid w:val="007D0A4B"/>
    <w:pPr>
      <w:keepNext/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5A4B58"/>
    <w:pPr>
      <w:keepNext/>
      <w:spacing w:after="0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5A4B58"/>
    <w:pPr>
      <w:keepNext/>
      <w:spacing w:after="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-indented">
    <w:name w:val="Normal - indented"/>
    <w:rsid w:val="00103D91"/>
    <w:pPr>
      <w:spacing w:after="240"/>
      <w:ind w:left="357"/>
    </w:pPr>
    <w:rPr>
      <w:rFonts w:ascii="Arial" w:hAnsi="Arial"/>
      <w:sz w:val="22"/>
      <w:lang w:eastAsia="en-US"/>
    </w:rPr>
  </w:style>
  <w:style w:type="paragraph" w:styleId="TOC1">
    <w:name w:val="toc 1"/>
    <w:semiHidden/>
    <w:rsid w:val="00C14F01"/>
    <w:pPr>
      <w:keepNext/>
      <w:tabs>
        <w:tab w:val="right" w:pos="9072"/>
      </w:tabs>
      <w:spacing w:before="120" w:after="60"/>
      <w:ind w:left="357" w:hanging="357"/>
    </w:pPr>
    <w:rPr>
      <w:rFonts w:ascii="Arial" w:hAnsi="Arial"/>
      <w:sz w:val="22"/>
    </w:rPr>
  </w:style>
  <w:style w:type="paragraph" w:customStyle="1" w:styleId="Heading-contents">
    <w:name w:val="Heading - contents"/>
    <w:basedOn w:val="Heading1"/>
    <w:next w:val="Normal"/>
    <w:rsid w:val="009A3E4B"/>
    <w:pPr>
      <w:spacing w:after="731"/>
    </w:pPr>
  </w:style>
  <w:style w:type="paragraph" w:customStyle="1" w:styleId="Numberedtext">
    <w:name w:val="Numbered text"/>
    <w:rsid w:val="00103D91"/>
    <w:pPr>
      <w:numPr>
        <w:numId w:val="2"/>
      </w:numPr>
      <w:spacing w:after="240" w:line="280" w:lineRule="exact"/>
      <w:ind w:left="357" w:hanging="357"/>
    </w:pPr>
    <w:rPr>
      <w:rFonts w:ascii="Arial" w:hAnsi="Arial"/>
      <w:sz w:val="22"/>
    </w:rPr>
  </w:style>
  <w:style w:type="paragraph" w:styleId="Title">
    <w:name w:val="Title"/>
    <w:qFormat/>
    <w:rsid w:val="00D73192"/>
    <w:pPr>
      <w:spacing w:before="1800" w:after="120"/>
      <w:outlineLvl w:val="0"/>
    </w:pPr>
    <w:rPr>
      <w:rFonts w:ascii="Arial" w:hAnsi="Arial"/>
      <w:b/>
      <w:sz w:val="36"/>
    </w:rPr>
  </w:style>
  <w:style w:type="paragraph" w:customStyle="1" w:styleId="Title-subtitle">
    <w:name w:val="Title - subtitle"/>
    <w:basedOn w:val="Title"/>
    <w:rsid w:val="00D73192"/>
    <w:pPr>
      <w:spacing w:before="100" w:beforeAutospacing="1" w:after="0"/>
    </w:pPr>
    <w:rPr>
      <w:b w:val="0"/>
    </w:rPr>
  </w:style>
  <w:style w:type="paragraph" w:customStyle="1" w:styleId="Bulletundernormaltext">
    <w:name w:val="Bullet (under normal text)"/>
    <w:rsid w:val="00103D91"/>
    <w:pPr>
      <w:numPr>
        <w:numId w:val="1"/>
      </w:numPr>
      <w:spacing w:after="240"/>
    </w:pPr>
    <w:rPr>
      <w:rFonts w:ascii="Arial" w:hAnsi="Arial"/>
      <w:sz w:val="22"/>
    </w:rPr>
  </w:style>
  <w:style w:type="paragraph" w:customStyle="1" w:styleId="Sub-heading">
    <w:name w:val="Sub-heading"/>
    <w:next w:val="Normal"/>
    <w:rsid w:val="00DA2A3F"/>
    <w:pPr>
      <w:keepNext/>
      <w:spacing w:before="120" w:after="120"/>
    </w:pPr>
    <w:rPr>
      <w:rFonts w:ascii="Arial" w:hAnsi="Arial"/>
      <w:b/>
      <w:sz w:val="22"/>
      <w:lang w:eastAsia="en-US"/>
    </w:rPr>
  </w:style>
  <w:style w:type="paragraph" w:customStyle="1" w:styleId="Covertitle">
    <w:name w:val="Cover title"/>
    <w:rsid w:val="00716E46"/>
    <w:rPr>
      <w:rFonts w:ascii="Arial" w:hAnsi="Arial"/>
      <w:b/>
      <w:sz w:val="52"/>
    </w:rPr>
  </w:style>
  <w:style w:type="table" w:styleId="TableGrid">
    <w:name w:val="Table Grid"/>
    <w:basedOn w:val="TableNormal"/>
    <w:rsid w:val="007111DE"/>
    <w:pPr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-othertext">
    <w:name w:val="cover - other text"/>
    <w:rsid w:val="00BA0FC9"/>
    <w:rPr>
      <w:rFonts w:ascii="Arial" w:hAnsi="Arial"/>
      <w:sz w:val="22"/>
      <w:szCs w:val="24"/>
    </w:rPr>
  </w:style>
  <w:style w:type="paragraph" w:styleId="Header">
    <w:name w:val="header"/>
    <w:basedOn w:val="Normal"/>
    <w:rsid w:val="00BA0FC9"/>
    <w:pPr>
      <w:spacing w:after="0"/>
      <w:jc w:val="center"/>
    </w:pPr>
    <w:rPr>
      <w:b/>
      <w:sz w:val="20"/>
    </w:rPr>
  </w:style>
  <w:style w:type="paragraph" w:styleId="Footer">
    <w:name w:val="footer"/>
    <w:basedOn w:val="Normal"/>
    <w:rsid w:val="00BA0FC9"/>
    <w:pPr>
      <w:spacing w:after="0"/>
      <w:jc w:val="center"/>
    </w:pPr>
    <w:rPr>
      <w:b/>
      <w:sz w:val="20"/>
    </w:rPr>
  </w:style>
  <w:style w:type="character" w:styleId="Hyperlink">
    <w:name w:val="Hyperlink"/>
    <w:rsid w:val="006B1162"/>
    <w:rPr>
      <w:color w:val="auto"/>
      <w:u w:val="none"/>
    </w:rPr>
  </w:style>
  <w:style w:type="paragraph" w:customStyle="1" w:styleId="StyleCovertitleArial26ptNotBold">
    <w:name w:val="Style Cover title + Arial 26 pt Not Bold"/>
    <w:basedOn w:val="Covertitle"/>
    <w:rsid w:val="00103D91"/>
    <w:rPr>
      <w:b w:val="0"/>
      <w:sz w:val="48"/>
    </w:rPr>
  </w:style>
  <w:style w:type="paragraph" w:styleId="BalloonText">
    <w:name w:val="Balloon Text"/>
    <w:basedOn w:val="Normal"/>
    <w:semiHidden/>
    <w:rsid w:val="00B8345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BA0FC9"/>
  </w:style>
  <w:style w:type="character" w:styleId="FollowedHyperlink">
    <w:name w:val="FollowedHyperlink"/>
    <w:rsid w:val="00BA0FC9"/>
    <w:rPr>
      <w:color w:val="800080"/>
      <w:u w:val="single"/>
    </w:rPr>
  </w:style>
  <w:style w:type="paragraph" w:styleId="FootnoteText">
    <w:name w:val="footnote text"/>
    <w:basedOn w:val="Normal"/>
    <w:semiHidden/>
    <w:rsid w:val="009A3E4B"/>
    <w:pPr>
      <w:spacing w:after="60"/>
      <w:ind w:left="227" w:hanging="227"/>
    </w:pPr>
    <w:rPr>
      <w:sz w:val="20"/>
    </w:rPr>
  </w:style>
  <w:style w:type="character" w:styleId="FootnoteReference">
    <w:name w:val="footnote reference"/>
    <w:semiHidden/>
    <w:rsid w:val="00BA0FC9"/>
    <w:rPr>
      <w:vertAlign w:val="superscript"/>
    </w:rPr>
  </w:style>
  <w:style w:type="paragraph" w:styleId="TOC2">
    <w:name w:val="toc 2"/>
    <w:basedOn w:val="TOC1"/>
    <w:next w:val="Normal"/>
    <w:semiHidden/>
    <w:rsid w:val="00C14F01"/>
    <w:pPr>
      <w:keepNext w:val="0"/>
      <w:spacing w:before="60"/>
      <w:ind w:left="811" w:hanging="454"/>
    </w:pPr>
  </w:style>
  <w:style w:type="paragraph" w:styleId="CommentText">
    <w:name w:val="annotation text"/>
    <w:basedOn w:val="Normal"/>
    <w:semiHidden/>
    <w:rsid w:val="00BA0FC9"/>
    <w:pPr>
      <w:spacing w:after="0"/>
    </w:pPr>
    <w:rPr>
      <w:sz w:val="20"/>
    </w:rPr>
  </w:style>
  <w:style w:type="paragraph" w:styleId="CommentSubject">
    <w:name w:val="annotation subject"/>
    <w:basedOn w:val="CommentText"/>
    <w:next w:val="CommentText"/>
    <w:semiHidden/>
    <w:rsid w:val="00BA0FC9"/>
    <w:rPr>
      <w:b/>
      <w:bCs/>
    </w:rPr>
  </w:style>
  <w:style w:type="paragraph" w:styleId="TOC3">
    <w:name w:val="toc 3"/>
    <w:basedOn w:val="Normal"/>
    <w:next w:val="Normal"/>
    <w:autoRedefine/>
    <w:semiHidden/>
    <w:rsid w:val="00BA0FC9"/>
    <w:pPr>
      <w:spacing w:after="0"/>
      <w:ind w:left="480"/>
    </w:pPr>
    <w:rPr>
      <w:szCs w:val="24"/>
    </w:rPr>
  </w:style>
  <w:style w:type="paragraph" w:styleId="TOC4">
    <w:name w:val="toc 4"/>
    <w:basedOn w:val="Normal"/>
    <w:next w:val="Normal"/>
    <w:autoRedefine/>
    <w:semiHidden/>
    <w:rsid w:val="00BA0FC9"/>
    <w:pPr>
      <w:spacing w:after="0"/>
      <w:ind w:left="720"/>
    </w:pPr>
    <w:rPr>
      <w:szCs w:val="24"/>
    </w:rPr>
  </w:style>
  <w:style w:type="paragraph" w:styleId="TOC5">
    <w:name w:val="toc 5"/>
    <w:basedOn w:val="Normal"/>
    <w:next w:val="Normal"/>
    <w:autoRedefine/>
    <w:semiHidden/>
    <w:rsid w:val="00BA0FC9"/>
    <w:pPr>
      <w:spacing w:after="0"/>
      <w:ind w:left="960"/>
    </w:pPr>
    <w:rPr>
      <w:szCs w:val="24"/>
    </w:rPr>
  </w:style>
  <w:style w:type="paragraph" w:styleId="TOC6">
    <w:name w:val="toc 6"/>
    <w:basedOn w:val="Normal"/>
    <w:next w:val="Normal"/>
    <w:autoRedefine/>
    <w:semiHidden/>
    <w:rsid w:val="00BA0FC9"/>
    <w:pPr>
      <w:spacing w:after="0"/>
      <w:ind w:left="1200"/>
    </w:pPr>
    <w:rPr>
      <w:szCs w:val="24"/>
    </w:rPr>
  </w:style>
  <w:style w:type="paragraph" w:styleId="TOC7">
    <w:name w:val="toc 7"/>
    <w:basedOn w:val="Normal"/>
    <w:next w:val="Normal"/>
    <w:autoRedefine/>
    <w:semiHidden/>
    <w:rsid w:val="00BA0FC9"/>
    <w:pPr>
      <w:spacing w:after="0"/>
      <w:ind w:left="1440"/>
    </w:pPr>
    <w:rPr>
      <w:szCs w:val="24"/>
    </w:rPr>
  </w:style>
  <w:style w:type="paragraph" w:styleId="TOC8">
    <w:name w:val="toc 8"/>
    <w:basedOn w:val="Normal"/>
    <w:next w:val="Normal"/>
    <w:autoRedefine/>
    <w:semiHidden/>
    <w:rsid w:val="00BA0FC9"/>
    <w:pPr>
      <w:spacing w:after="0"/>
      <w:ind w:left="1680"/>
    </w:pPr>
    <w:rPr>
      <w:szCs w:val="24"/>
    </w:rPr>
  </w:style>
  <w:style w:type="paragraph" w:styleId="TOC9">
    <w:name w:val="toc 9"/>
    <w:basedOn w:val="Normal"/>
    <w:next w:val="Normal"/>
    <w:autoRedefine/>
    <w:semiHidden/>
    <w:rsid w:val="00BA0FC9"/>
    <w:pPr>
      <w:spacing w:after="0"/>
      <w:ind w:left="1920"/>
    </w:pPr>
    <w:rPr>
      <w:szCs w:val="24"/>
    </w:rPr>
  </w:style>
  <w:style w:type="paragraph" w:customStyle="1" w:styleId="Default">
    <w:name w:val="Default"/>
    <w:rsid w:val="00AE4E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rmalAfterHeading">
    <w:name w:val="Normal After Heading"/>
    <w:basedOn w:val="Normal"/>
    <w:next w:val="Normal"/>
    <w:rsid w:val="00E97FD8"/>
    <w:pPr>
      <w:spacing w:before="60" w:after="0"/>
    </w:pPr>
    <w:rPr>
      <w:rFonts w:eastAsia="SimSun"/>
      <w:sz w:val="20"/>
      <w:lang w:val="en-CA" w:eastAsia="zh-CN"/>
    </w:rPr>
  </w:style>
  <w:style w:type="character" w:styleId="UnresolvedMention">
    <w:name w:val="Unresolved Mention"/>
    <w:uiPriority w:val="99"/>
    <w:semiHidden/>
    <w:unhideWhenUsed/>
    <w:rsid w:val="00861CD9"/>
    <w:rPr>
      <w:color w:val="605E5C"/>
      <w:shd w:val="clear" w:color="auto" w:fill="E1DFDD"/>
    </w:rPr>
  </w:style>
  <w:style w:type="character" w:styleId="CommentReference">
    <w:name w:val="annotation reference"/>
    <w:rsid w:val="00A2186B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C12A0D"/>
    <w:pPr>
      <w:spacing w:after="0" w:line="280" w:lineRule="exact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44B3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paragraph">
    <w:name w:val="paragraph"/>
    <w:basedOn w:val="Normal"/>
    <w:rsid w:val="00F5221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F52216"/>
  </w:style>
  <w:style w:type="character" w:customStyle="1" w:styleId="eop">
    <w:name w:val="eop"/>
    <w:basedOn w:val="DefaultParagraphFont"/>
    <w:rsid w:val="00F52216"/>
  </w:style>
  <w:style w:type="paragraph" w:styleId="Revision">
    <w:name w:val="Revision"/>
    <w:hidden/>
    <w:uiPriority w:val="99"/>
    <w:semiHidden/>
    <w:rsid w:val="00A20158"/>
    <w:rPr>
      <w:rFonts w:ascii="Arial" w:hAnsi="Arial"/>
      <w:sz w:val="22"/>
    </w:rPr>
  </w:style>
  <w:style w:type="character" w:styleId="Mention">
    <w:name w:val="Mention"/>
    <w:basedOn w:val="DefaultParagraphFont"/>
    <w:uiPriority w:val="99"/>
    <w:unhideWhenUsed/>
    <w:rsid w:val="00D968F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8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mailto:Elizabeth.Archbold1@justice.gov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microsoft.com/office/2020/10/relationships/intelligence" Target="intelligence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22f9b7b-4835-43da-b1ff-822f2c360b83">
      <UserInfo>
        <DisplayName>deOliveiraMassutti, Gisela | (She/Hers)</DisplayName>
        <AccountId>262</AccountId>
        <AccountType/>
      </UserInfo>
      <UserInfo>
        <DisplayName>Thompson, Bridget</DisplayName>
        <AccountId>135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18B08BE8E8A9419A2F9029B8EE89B1" ma:contentTypeVersion="6" ma:contentTypeDescription="Create a new document." ma:contentTypeScope="" ma:versionID="1a43a890d1b678271aaaeb51692a0a7b">
  <xsd:schema xmlns:xsd="http://www.w3.org/2001/XMLSchema" xmlns:xs="http://www.w3.org/2001/XMLSchema" xmlns:p="http://schemas.microsoft.com/office/2006/metadata/properties" xmlns:ns2="84b41e11-b5ac-4e71-9075-89c7ecd4fbd2" xmlns:ns3="922f9b7b-4835-43da-b1ff-822f2c360b83" targetNamespace="http://schemas.microsoft.com/office/2006/metadata/properties" ma:root="true" ma:fieldsID="6e6621665589bf3d5cebafb7b289071f" ns2:_="" ns3:_="">
    <xsd:import namespace="84b41e11-b5ac-4e71-9075-89c7ecd4fbd2"/>
    <xsd:import namespace="922f9b7b-4835-43da-b1ff-822f2c360b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41e11-b5ac-4e71-9075-89c7ecd4fb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2f9b7b-4835-43da-b1ff-822f2c360b8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CF9707-2AED-414F-8287-39FBBF69B52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08F02D1-11CC-48E5-8E10-1A0EA82FA6CF}">
  <ds:schemaRefs>
    <ds:schemaRef ds:uri="http://purl.org/dc/elements/1.1/"/>
    <ds:schemaRef ds:uri="84b41e11-b5ac-4e71-9075-89c7ecd4fbd2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922f9b7b-4835-43da-b1ff-822f2c360b83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C66E5A1-739F-47C4-B5A0-96FB92FFBC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b41e11-b5ac-4e71-9075-89c7ecd4fbd2"/>
    <ds:schemaRef ds:uri="922f9b7b-4835-43da-b1ff-822f2c360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9B5766-9E3C-47B7-9588-8923936C630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6FF804F-B18B-4177-BB21-1AB08E5BF6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Lessons learned report</vt:lpstr>
    </vt:vector>
  </TitlesOfParts>
  <Manager/>
  <Company>Ministry of Justice</Company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Lessons learned report</dc:title>
  <dc:subject>Programmes &amp; projects</dc:subject>
  <dc:creator>Ministry of Justice</dc:creator>
  <cp:keywords/>
  <dc:description/>
  <cp:lastModifiedBy>Ford, Nicholas (LAA)</cp:lastModifiedBy>
  <cp:revision>2</cp:revision>
  <cp:lastPrinted>2013-06-13T22:29:00Z</cp:lastPrinted>
  <dcterms:created xsi:type="dcterms:W3CDTF">2024-07-25T12:33:00Z</dcterms:created>
  <dcterms:modified xsi:type="dcterms:W3CDTF">2024-07-25T12:33:00Z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0x0101002018B08BE8E8A9419A2F9029B8EE89B1</vt:lpwstr>
  </property>
  <property fmtid="{D5CDD505-2E9C-101B-9397-08002B2CF9AE}" pid="3" name="xd_Signature">
    <vt:lpwstr/>
  </property>
  <property fmtid="{D5CDD505-2E9C-101B-9397-08002B2CF9AE}" pid="4" name="display_urn:schemas-microsoft-com:office:office#Editor">
    <vt:lpwstr>Deacon, Em</vt:lpwstr>
  </property>
  <property fmtid="{D5CDD505-2E9C-101B-9397-08002B2CF9AE}" pid="5" name="Order">
    <vt:r8>2700</vt:r8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display_urn:schemas-microsoft-com:office:office#Author">
    <vt:lpwstr>Deacon, Em</vt:lpwstr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TriggerFlowInfo">
    <vt:lpwstr/>
  </property>
</Properties>
</file>