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3816" w14:textId="4FB91CC2" w:rsidR="00647C99" w:rsidRPr="00E617C3" w:rsidRDefault="009B2A47" w:rsidP="00E617C3">
      <w:pPr>
        <w:ind w:left="0"/>
        <w:rPr>
          <w:b/>
          <w:bCs/>
        </w:rPr>
      </w:pPr>
      <w:r w:rsidRPr="00E617C3">
        <w:rPr>
          <w:b/>
          <w:bCs/>
        </w:rPr>
        <w:t>Restriction of Trial by Jury</w:t>
      </w:r>
      <w:r w:rsidR="006D5B5D" w:rsidRPr="00E617C3">
        <w:rPr>
          <w:b/>
          <w:bCs/>
        </w:rPr>
        <w:t xml:space="preserve"> </w:t>
      </w:r>
      <w:r w:rsidR="00503E32" w:rsidRPr="00E617C3">
        <w:rPr>
          <w:b/>
          <w:bCs/>
        </w:rPr>
        <w:t>–</w:t>
      </w:r>
      <w:r w:rsidR="006D5B5D" w:rsidRPr="00E617C3">
        <w:rPr>
          <w:b/>
          <w:bCs/>
        </w:rPr>
        <w:t xml:space="preserve"> </w:t>
      </w:r>
      <w:r w:rsidR="00503E32" w:rsidRPr="00E617C3">
        <w:rPr>
          <w:b/>
          <w:bCs/>
        </w:rPr>
        <w:t>Briefing Note</w:t>
      </w:r>
    </w:p>
    <w:p w14:paraId="1555A4E7" w14:textId="77777777" w:rsidR="009B2A47" w:rsidRPr="00E617C3" w:rsidRDefault="009B2A47" w:rsidP="00E617C3">
      <w:pPr>
        <w:ind w:left="0"/>
      </w:pPr>
    </w:p>
    <w:p w14:paraId="5E73D016" w14:textId="71A61A8B" w:rsidR="002949BF" w:rsidRPr="00E617C3" w:rsidRDefault="009B2A47" w:rsidP="00E617C3">
      <w:pPr>
        <w:pStyle w:val="ListParagraph"/>
        <w:numPr>
          <w:ilvl w:val="0"/>
          <w:numId w:val="1"/>
        </w:numPr>
        <w:ind w:left="0"/>
      </w:pPr>
      <w:r w:rsidRPr="00E617C3">
        <w:t>Victims of crime deserve better</w:t>
      </w:r>
      <w:r w:rsidR="003F616C" w:rsidRPr="00E617C3">
        <w:t xml:space="preserve"> from the Courts. They should not have to wait years for justice. The backlog was caused by at least 15 years of deliberating underfunding of the entire criminal justice system</w:t>
      </w:r>
      <w:r w:rsidR="00AF0904">
        <w:t>, not because of jury trials.</w:t>
      </w:r>
    </w:p>
    <w:p w14:paraId="462DAD49" w14:textId="77777777" w:rsidR="003F616C" w:rsidRPr="00E617C3" w:rsidRDefault="003F616C" w:rsidP="00E617C3">
      <w:pPr>
        <w:pStyle w:val="ListParagraph"/>
        <w:ind w:left="0"/>
      </w:pPr>
    </w:p>
    <w:p w14:paraId="2E504D4E" w14:textId="2AB2C6BE" w:rsidR="00556712" w:rsidRPr="00E617C3" w:rsidRDefault="003F616C" w:rsidP="00E617C3">
      <w:pPr>
        <w:pStyle w:val="ListParagraph"/>
        <w:numPr>
          <w:ilvl w:val="0"/>
          <w:numId w:val="1"/>
        </w:numPr>
        <w:ind w:left="0"/>
      </w:pPr>
      <w:r w:rsidRPr="00E617C3">
        <w:t xml:space="preserve">Restricting jury trials will not help </w:t>
      </w:r>
      <w:r w:rsidR="000538D4" w:rsidRPr="00E617C3">
        <w:t>victims</w:t>
      </w:r>
      <w:r w:rsidRPr="00E617C3">
        <w:t xml:space="preserve"> because </w:t>
      </w:r>
      <w:r w:rsidR="000538D4" w:rsidRPr="00E617C3">
        <w:t>it will have no significant impact on the backlog</w:t>
      </w:r>
      <w:r w:rsidR="00FD6872" w:rsidRPr="00E617C3">
        <w:t xml:space="preserve"> for years, if ever</w:t>
      </w:r>
      <w:r w:rsidR="000538D4" w:rsidRPr="00E617C3">
        <w:t xml:space="preserve">. </w:t>
      </w:r>
      <w:r w:rsidR="00556712" w:rsidRPr="00E617C3">
        <w:t>The government recognises that the measures it wants will not reduce backlog during this Parliament – by 2029</w:t>
      </w:r>
      <w:r w:rsidR="00CE3C80" w:rsidRPr="00E617C3">
        <w:t>, or even later.</w:t>
      </w:r>
      <w:r w:rsidR="002949BF" w:rsidRPr="00E617C3">
        <w:t xml:space="preserve"> </w:t>
      </w:r>
      <w:r w:rsidR="00E54551" w:rsidRPr="00E617C3">
        <w:t>We can do better while retaining the jury</w:t>
      </w:r>
      <w:r w:rsidR="000A6FB8" w:rsidRPr="00E617C3">
        <w:t>.</w:t>
      </w:r>
    </w:p>
    <w:p w14:paraId="6D0E284B" w14:textId="77777777" w:rsidR="00556712" w:rsidRPr="00E617C3" w:rsidRDefault="00556712" w:rsidP="00E617C3">
      <w:pPr>
        <w:ind w:left="0"/>
      </w:pPr>
    </w:p>
    <w:p w14:paraId="2D18E241" w14:textId="521C260C" w:rsidR="00934486" w:rsidRPr="00E617C3" w:rsidRDefault="000538D4" w:rsidP="00E617C3">
      <w:pPr>
        <w:pStyle w:val="ListParagraph"/>
        <w:numPr>
          <w:ilvl w:val="0"/>
          <w:numId w:val="1"/>
        </w:numPr>
        <w:ind w:left="0"/>
      </w:pPr>
      <w:r w:rsidRPr="00E617C3">
        <w:t xml:space="preserve">Authoritative </w:t>
      </w:r>
      <w:hyperlink r:id="rId5" w:history="1">
        <w:r w:rsidR="00F335BC" w:rsidRPr="00E617C3">
          <w:rPr>
            <w:rStyle w:val="Hyperlink"/>
          </w:rPr>
          <w:t>research</w:t>
        </w:r>
      </w:hyperlink>
      <w:r w:rsidRPr="00E617C3">
        <w:t xml:space="preserve"> by the Institute for Government shows that</w:t>
      </w:r>
      <w:r w:rsidR="00B87559">
        <w:t xml:space="preserve"> </w:t>
      </w:r>
      <w:r w:rsidR="000A6FB8" w:rsidRPr="00E617C3">
        <w:t>the planned curtailment will</w:t>
      </w:r>
      <w:r w:rsidR="00934486" w:rsidRPr="00E617C3">
        <w:t xml:space="preserve"> reduce the backlog by about 2%. </w:t>
      </w:r>
      <w:r w:rsidR="0037080A" w:rsidRPr="00E617C3">
        <w:t>Sacrificing jury trials is not worth it.</w:t>
      </w:r>
    </w:p>
    <w:p w14:paraId="66558D00" w14:textId="77777777" w:rsidR="00934486" w:rsidRPr="00E617C3" w:rsidRDefault="00934486" w:rsidP="00E617C3">
      <w:pPr>
        <w:pStyle w:val="ListParagraph"/>
        <w:ind w:left="0"/>
      </w:pPr>
    </w:p>
    <w:p w14:paraId="67DEB869" w14:textId="608C2D45" w:rsidR="00934486" w:rsidRPr="00E617C3" w:rsidRDefault="00420AA3" w:rsidP="00E617C3">
      <w:pPr>
        <w:pStyle w:val="ListParagraph"/>
        <w:numPr>
          <w:ilvl w:val="0"/>
          <w:numId w:val="1"/>
        </w:numPr>
        <w:ind w:left="0"/>
      </w:pPr>
      <w:r w:rsidRPr="00E617C3">
        <w:t>Since it commissioned Sir Brian Leveson’s review,</w:t>
      </w:r>
      <w:r w:rsidR="00E617C3" w:rsidRPr="00E617C3">
        <w:t xml:space="preserve"> in December 2024</w:t>
      </w:r>
      <w:r w:rsidRPr="00E617C3">
        <w:t xml:space="preserve"> the government has failed to </w:t>
      </w:r>
      <w:r w:rsidR="002F22D3" w:rsidRPr="00E617C3">
        <w:t xml:space="preserve">promote efficiency measures </w:t>
      </w:r>
      <w:r w:rsidR="00A452D6" w:rsidRPr="00E617C3">
        <w:t xml:space="preserve">to bring down the backlog </w:t>
      </w:r>
      <w:r w:rsidR="002F22D3" w:rsidRPr="00E617C3">
        <w:t xml:space="preserve">within the existing court structure. These </w:t>
      </w:r>
      <w:r w:rsidR="00D466E0" w:rsidRPr="00E617C3">
        <w:t>can be done now and without primary legis</w:t>
      </w:r>
      <w:r w:rsidR="00DA5BB9" w:rsidRPr="00E617C3">
        <w:t>l</w:t>
      </w:r>
      <w:r w:rsidR="00D466E0" w:rsidRPr="00E617C3">
        <w:t xml:space="preserve">ation and </w:t>
      </w:r>
      <w:r w:rsidR="002F22D3" w:rsidRPr="00E617C3">
        <w:t>include:</w:t>
      </w:r>
    </w:p>
    <w:p w14:paraId="5D451CE1" w14:textId="77777777" w:rsidR="002F22D3" w:rsidRPr="00E617C3" w:rsidRDefault="002F22D3" w:rsidP="00E617C3">
      <w:pPr>
        <w:pStyle w:val="ListParagraph"/>
      </w:pPr>
    </w:p>
    <w:p w14:paraId="04D0E746" w14:textId="675F0806" w:rsidR="002F22D3" w:rsidRPr="00E617C3" w:rsidRDefault="00FD6872" w:rsidP="00E617C3">
      <w:pPr>
        <w:pStyle w:val="ListParagraph"/>
        <w:numPr>
          <w:ilvl w:val="0"/>
          <w:numId w:val="2"/>
        </w:numPr>
        <w:ind w:left="720"/>
      </w:pPr>
      <w:r w:rsidRPr="00E617C3">
        <w:t>Maximis</w:t>
      </w:r>
      <w:r w:rsidR="005E3987" w:rsidRPr="00E617C3">
        <w:t>e</w:t>
      </w:r>
      <w:r w:rsidRPr="00E617C3">
        <w:t xml:space="preserve"> sitting days</w:t>
      </w:r>
    </w:p>
    <w:p w14:paraId="49B01652" w14:textId="0EAB081B" w:rsidR="00FD6872" w:rsidRPr="00E617C3" w:rsidRDefault="0037080A" w:rsidP="00E617C3">
      <w:pPr>
        <w:pStyle w:val="ListParagraph"/>
        <w:numPr>
          <w:ilvl w:val="0"/>
          <w:numId w:val="2"/>
        </w:numPr>
        <w:ind w:left="720"/>
      </w:pPr>
      <w:r w:rsidRPr="00E617C3">
        <w:t>Encourag</w:t>
      </w:r>
      <w:r w:rsidR="005E3987" w:rsidRPr="00E617C3">
        <w:t>e</w:t>
      </w:r>
      <w:r w:rsidRPr="00E617C3">
        <w:t xml:space="preserve"> better listing practices, so that cases likely to plead guilty are </w:t>
      </w:r>
      <w:r w:rsidR="004B1C68" w:rsidRPr="00E617C3">
        <w:t>heard early</w:t>
      </w:r>
    </w:p>
    <w:p w14:paraId="567D79C6" w14:textId="7FC82F68" w:rsidR="004B1C68" w:rsidRPr="00E617C3" w:rsidRDefault="004B1C68" w:rsidP="00E617C3">
      <w:pPr>
        <w:pStyle w:val="ListParagraph"/>
        <w:numPr>
          <w:ilvl w:val="0"/>
          <w:numId w:val="2"/>
        </w:numPr>
        <w:ind w:left="720"/>
      </w:pPr>
      <w:r w:rsidRPr="00E617C3">
        <w:t>T</w:t>
      </w:r>
      <w:r w:rsidR="00F335BC" w:rsidRPr="00E617C3">
        <w:t>he CPS t</w:t>
      </w:r>
      <w:r w:rsidRPr="00E617C3">
        <w:t>riaging charges to avoid unnecessary Crown Court trials</w:t>
      </w:r>
    </w:p>
    <w:p w14:paraId="48AEDD7D" w14:textId="4FBF6EFA" w:rsidR="00251A27" w:rsidRPr="00E617C3" w:rsidRDefault="00251A27" w:rsidP="00E617C3">
      <w:pPr>
        <w:pStyle w:val="ListParagraph"/>
        <w:numPr>
          <w:ilvl w:val="0"/>
          <w:numId w:val="2"/>
        </w:numPr>
        <w:ind w:left="720"/>
      </w:pPr>
      <w:r w:rsidRPr="00E617C3">
        <w:t>Ensur</w:t>
      </w:r>
      <w:r w:rsidR="005E3987" w:rsidRPr="00E617C3">
        <w:t>e</w:t>
      </w:r>
      <w:r w:rsidRPr="00E617C3">
        <w:t xml:space="preserve"> that the CPS provide full case details to defendant at an early stage</w:t>
      </w:r>
    </w:p>
    <w:p w14:paraId="36BBB022" w14:textId="0D1B5840" w:rsidR="00792582" w:rsidRPr="00E617C3" w:rsidRDefault="00792582" w:rsidP="00E617C3">
      <w:pPr>
        <w:pStyle w:val="ListParagraph"/>
        <w:numPr>
          <w:ilvl w:val="0"/>
          <w:numId w:val="2"/>
        </w:numPr>
        <w:ind w:left="720"/>
      </w:pPr>
      <w:r w:rsidRPr="00E617C3">
        <w:t xml:space="preserve">Scale up the best practices already in use at some Court centres, </w:t>
      </w:r>
      <w:proofErr w:type="spellStart"/>
      <w:r w:rsidRPr="00E617C3">
        <w:t>eg</w:t>
      </w:r>
      <w:proofErr w:type="spellEnd"/>
      <w:r w:rsidRPr="00E617C3">
        <w:t xml:space="preserve"> Liverpool</w:t>
      </w:r>
    </w:p>
    <w:p w14:paraId="0FA267C0" w14:textId="7E113D4A" w:rsidR="004B1C68" w:rsidRPr="00E617C3" w:rsidRDefault="005F1F55" w:rsidP="00E617C3">
      <w:pPr>
        <w:pStyle w:val="ListParagraph"/>
        <w:numPr>
          <w:ilvl w:val="0"/>
          <w:numId w:val="2"/>
        </w:numPr>
        <w:ind w:left="720"/>
      </w:pPr>
      <w:r w:rsidRPr="00E617C3">
        <w:t>Increase payment to solicitors at the early stage of cases rather than later, to incentivise</w:t>
      </w:r>
      <w:r w:rsidR="00251A27" w:rsidRPr="00E617C3">
        <w:t xml:space="preserve"> early advice on pleas</w:t>
      </w:r>
    </w:p>
    <w:p w14:paraId="4958F7E4" w14:textId="43307AC5" w:rsidR="00251A27" w:rsidRPr="00E617C3" w:rsidRDefault="00251A27" w:rsidP="00E617C3">
      <w:pPr>
        <w:pStyle w:val="ListParagraph"/>
        <w:numPr>
          <w:ilvl w:val="0"/>
          <w:numId w:val="2"/>
        </w:numPr>
        <w:ind w:left="720"/>
      </w:pPr>
      <w:r w:rsidRPr="00E617C3">
        <w:t>Support Judges intervening at an early stage with views about appropriateness of charges and potential sentences</w:t>
      </w:r>
    </w:p>
    <w:p w14:paraId="2A214D51" w14:textId="4FDC35E5" w:rsidR="00B70EE3" w:rsidRPr="00E617C3" w:rsidRDefault="00B70EE3" w:rsidP="00E617C3">
      <w:pPr>
        <w:pStyle w:val="ListParagraph"/>
        <w:numPr>
          <w:ilvl w:val="0"/>
          <w:numId w:val="2"/>
        </w:numPr>
        <w:ind w:left="720"/>
      </w:pPr>
      <w:r w:rsidRPr="00E617C3">
        <w:t>Adjust</w:t>
      </w:r>
      <w:r w:rsidR="008F67F3" w:rsidRPr="00E617C3">
        <w:t xml:space="preserve"> </w:t>
      </w:r>
      <w:r w:rsidR="00503E32" w:rsidRPr="00E617C3">
        <w:t>outdated</w:t>
      </w:r>
      <w:r w:rsidRPr="00E617C3">
        <w:t xml:space="preserve"> value-limits for theft and criminal damage for inflation, so </w:t>
      </w:r>
      <w:r w:rsidR="008F67F3" w:rsidRPr="00E617C3">
        <w:t>minor</w:t>
      </w:r>
      <w:r w:rsidRPr="00E617C3">
        <w:t xml:space="preserve"> offences stay in the Magistrates Court</w:t>
      </w:r>
    </w:p>
    <w:p w14:paraId="75753EC5" w14:textId="77777777" w:rsidR="00DA5BB9" w:rsidRPr="00E617C3" w:rsidRDefault="00DA5BB9" w:rsidP="00E617C3">
      <w:pPr>
        <w:ind w:left="0"/>
      </w:pPr>
    </w:p>
    <w:p w14:paraId="0F91B03C" w14:textId="13B72838" w:rsidR="00DA5BB9" w:rsidRPr="00E617C3" w:rsidRDefault="00DA5BB9" w:rsidP="00E617C3">
      <w:pPr>
        <w:pStyle w:val="ListParagraph"/>
        <w:numPr>
          <w:ilvl w:val="0"/>
          <w:numId w:val="1"/>
        </w:numPr>
        <w:ind w:left="0"/>
      </w:pPr>
      <w:r w:rsidRPr="00E617C3">
        <w:t xml:space="preserve">It is </w:t>
      </w:r>
      <w:r w:rsidR="00794D14" w:rsidRPr="00E617C3">
        <w:t xml:space="preserve">misguided </w:t>
      </w:r>
      <w:r w:rsidRPr="00E617C3">
        <w:t xml:space="preserve">to </w:t>
      </w:r>
      <w:r w:rsidR="00C44B4B" w:rsidRPr="00E617C3">
        <w:t>demand chang</w:t>
      </w:r>
      <w:r w:rsidR="005C71E9" w:rsidRPr="00E617C3">
        <w:t>es to</w:t>
      </w:r>
      <w:r w:rsidRPr="00E617C3">
        <w:t xml:space="preserve"> a fundamental feature of the system, with doubtful impact on the backlog, before using all available </w:t>
      </w:r>
      <w:r w:rsidR="00556712" w:rsidRPr="00E617C3">
        <w:t>means that are already at hand</w:t>
      </w:r>
      <w:r w:rsidR="005E3987" w:rsidRPr="00E617C3">
        <w:t>.</w:t>
      </w:r>
      <w:r w:rsidR="00525568" w:rsidRPr="00E617C3">
        <w:t xml:space="preserve"> Particularly so before Sir Brian has produced his </w:t>
      </w:r>
      <w:r w:rsidR="00C44B4B" w:rsidRPr="00E617C3">
        <w:t>second report, on improving efficiencies.</w:t>
      </w:r>
    </w:p>
    <w:p w14:paraId="4AC08A40" w14:textId="77777777" w:rsidR="005E3987" w:rsidRPr="00E617C3" w:rsidRDefault="005E3987" w:rsidP="00E617C3">
      <w:pPr>
        <w:pStyle w:val="ListParagraph"/>
        <w:ind w:left="0"/>
      </w:pPr>
    </w:p>
    <w:p w14:paraId="46DF9AB3" w14:textId="648DB86F" w:rsidR="009562AB" w:rsidRPr="00E617C3" w:rsidRDefault="001F3C31" w:rsidP="00E617C3">
      <w:pPr>
        <w:pStyle w:val="ListParagraph"/>
        <w:numPr>
          <w:ilvl w:val="0"/>
          <w:numId w:val="1"/>
        </w:numPr>
        <w:ind w:left="0"/>
      </w:pPr>
      <w:r w:rsidRPr="00E617C3">
        <w:t>Trial by judge and</w:t>
      </w:r>
      <w:r w:rsidR="00DC3118" w:rsidRPr="00E617C3">
        <w:t xml:space="preserve"> jury has evolved into a modern</w:t>
      </w:r>
      <w:r w:rsidRPr="00E617C3">
        <w:t xml:space="preserve">, fair way of doing justice. Juries are fair to all members of society; judges and magistrates have biases that </w:t>
      </w:r>
      <w:r w:rsidR="00ED54FC" w:rsidRPr="00E617C3">
        <w:t xml:space="preserve">work against ethnic minorities – as the Justice Secretary recognised in his 2017 report. </w:t>
      </w:r>
      <w:r w:rsidR="005C71E9" w:rsidRPr="00E617C3">
        <w:t>Jury trial</w:t>
      </w:r>
      <w:r w:rsidR="00780E67" w:rsidRPr="00E617C3">
        <w:t xml:space="preserve"> does not need to be restricted to ease the backlog or because trial by judge alone is better </w:t>
      </w:r>
      <w:r w:rsidR="006D5B5D" w:rsidRPr="00E617C3">
        <w:t>–</w:t>
      </w:r>
      <w:r w:rsidR="00780E67" w:rsidRPr="00E617C3">
        <w:t xml:space="preserve"> </w:t>
      </w:r>
      <w:r w:rsidR="00CE3C80" w:rsidRPr="00E617C3">
        <w:t>the evidence is against both</w:t>
      </w:r>
      <w:r w:rsidR="006D5B5D" w:rsidRPr="00E617C3">
        <w:t>.</w:t>
      </w:r>
    </w:p>
    <w:p w14:paraId="3F9FBDDD" w14:textId="77777777" w:rsidR="00525568" w:rsidRPr="00E617C3" w:rsidRDefault="00525568" w:rsidP="00E617C3">
      <w:pPr>
        <w:pStyle w:val="ListParagraph"/>
        <w:ind w:left="0"/>
      </w:pPr>
    </w:p>
    <w:p w14:paraId="1C99495A" w14:textId="597F16F9" w:rsidR="00525568" w:rsidRPr="00E617C3" w:rsidRDefault="00525568" w:rsidP="00E617C3">
      <w:pPr>
        <w:pStyle w:val="ListParagraph"/>
        <w:numPr>
          <w:ilvl w:val="0"/>
          <w:numId w:val="1"/>
        </w:numPr>
        <w:ind w:left="0"/>
      </w:pPr>
      <w:r w:rsidRPr="00E617C3">
        <w:t>For further information please see</w:t>
      </w:r>
      <w:r w:rsidR="00C44B4B" w:rsidRPr="00E617C3">
        <w:t xml:space="preserve"> the CBA’s </w:t>
      </w:r>
      <w:hyperlink r:id="rId6" w:history="1">
        <w:r w:rsidR="00C44B4B" w:rsidRPr="00E617C3">
          <w:rPr>
            <w:rStyle w:val="Hyperlink"/>
          </w:rPr>
          <w:t>response</w:t>
        </w:r>
      </w:hyperlink>
      <w:r w:rsidR="00C44B4B" w:rsidRPr="00E617C3">
        <w:t xml:space="preserve"> to Sir Brian’s first report.</w:t>
      </w:r>
    </w:p>
    <w:sectPr w:rsidR="00525568" w:rsidRPr="00E617C3" w:rsidSect="007B2B0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E7E"/>
    <w:multiLevelType w:val="hybridMultilevel"/>
    <w:tmpl w:val="1F7427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E670300"/>
    <w:multiLevelType w:val="hybridMultilevel"/>
    <w:tmpl w:val="5A68C1CC"/>
    <w:lvl w:ilvl="0" w:tplc="C478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541861">
    <w:abstractNumId w:val="1"/>
  </w:num>
  <w:num w:numId="2" w16cid:durableId="95263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038DDDF-36A8-4B2D-86CE-BA6D77DC873B}"/>
    <w:docVar w:name="dgnword-eventsink" w:val="2344098676736"/>
  </w:docVars>
  <w:rsids>
    <w:rsidRoot w:val="009B2A47"/>
    <w:rsid w:val="000538D4"/>
    <w:rsid w:val="00093830"/>
    <w:rsid w:val="000A6FB8"/>
    <w:rsid w:val="00105190"/>
    <w:rsid w:val="00133EAA"/>
    <w:rsid w:val="0013747E"/>
    <w:rsid w:val="00167125"/>
    <w:rsid w:val="00170E6B"/>
    <w:rsid w:val="001D036E"/>
    <w:rsid w:val="001F3C31"/>
    <w:rsid w:val="00206E4A"/>
    <w:rsid w:val="00251A27"/>
    <w:rsid w:val="002949BF"/>
    <w:rsid w:val="002A5FE7"/>
    <w:rsid w:val="002B3B71"/>
    <w:rsid w:val="002B7263"/>
    <w:rsid w:val="002D41F8"/>
    <w:rsid w:val="002D4D4D"/>
    <w:rsid w:val="002E34DA"/>
    <w:rsid w:val="002F22D3"/>
    <w:rsid w:val="00356F59"/>
    <w:rsid w:val="0037080A"/>
    <w:rsid w:val="00392A8B"/>
    <w:rsid w:val="003D1EC5"/>
    <w:rsid w:val="003F616C"/>
    <w:rsid w:val="00401C84"/>
    <w:rsid w:val="004144BF"/>
    <w:rsid w:val="00420AA3"/>
    <w:rsid w:val="00472BDC"/>
    <w:rsid w:val="00483F8F"/>
    <w:rsid w:val="004B1C68"/>
    <w:rsid w:val="004F04B0"/>
    <w:rsid w:val="00503E32"/>
    <w:rsid w:val="0051773D"/>
    <w:rsid w:val="0052333F"/>
    <w:rsid w:val="00525568"/>
    <w:rsid w:val="00556712"/>
    <w:rsid w:val="00577B71"/>
    <w:rsid w:val="00592B31"/>
    <w:rsid w:val="005C71E9"/>
    <w:rsid w:val="005E3987"/>
    <w:rsid w:val="005F1F55"/>
    <w:rsid w:val="00647C99"/>
    <w:rsid w:val="00665CD7"/>
    <w:rsid w:val="00684E8A"/>
    <w:rsid w:val="006A1D65"/>
    <w:rsid w:val="006B0E7C"/>
    <w:rsid w:val="006D5B5D"/>
    <w:rsid w:val="006E00EB"/>
    <w:rsid w:val="00780E67"/>
    <w:rsid w:val="00792582"/>
    <w:rsid w:val="00794D14"/>
    <w:rsid w:val="007B2B04"/>
    <w:rsid w:val="00892123"/>
    <w:rsid w:val="008F67F3"/>
    <w:rsid w:val="009045F8"/>
    <w:rsid w:val="00933720"/>
    <w:rsid w:val="00934486"/>
    <w:rsid w:val="00941543"/>
    <w:rsid w:val="009562AB"/>
    <w:rsid w:val="00975A88"/>
    <w:rsid w:val="00981A57"/>
    <w:rsid w:val="00985464"/>
    <w:rsid w:val="00991450"/>
    <w:rsid w:val="009A04CE"/>
    <w:rsid w:val="009B2A47"/>
    <w:rsid w:val="00A452D6"/>
    <w:rsid w:val="00A93B7E"/>
    <w:rsid w:val="00AF0904"/>
    <w:rsid w:val="00AF613B"/>
    <w:rsid w:val="00B429B8"/>
    <w:rsid w:val="00B70EE3"/>
    <w:rsid w:val="00B87559"/>
    <w:rsid w:val="00C11F4A"/>
    <w:rsid w:val="00C44B4B"/>
    <w:rsid w:val="00CE3C80"/>
    <w:rsid w:val="00D466E0"/>
    <w:rsid w:val="00D474E4"/>
    <w:rsid w:val="00D63071"/>
    <w:rsid w:val="00D94C74"/>
    <w:rsid w:val="00DA1652"/>
    <w:rsid w:val="00DA5BB9"/>
    <w:rsid w:val="00DB3210"/>
    <w:rsid w:val="00DC3118"/>
    <w:rsid w:val="00DD0FB9"/>
    <w:rsid w:val="00DE74DC"/>
    <w:rsid w:val="00E0047D"/>
    <w:rsid w:val="00E500AB"/>
    <w:rsid w:val="00E54551"/>
    <w:rsid w:val="00E617C3"/>
    <w:rsid w:val="00E70E9D"/>
    <w:rsid w:val="00E924AC"/>
    <w:rsid w:val="00ED54FC"/>
    <w:rsid w:val="00F335BC"/>
    <w:rsid w:val="00F7605C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E25D"/>
  <w14:defaultImageDpi w14:val="32767"/>
  <w15:chartTrackingRefBased/>
  <w15:docId w15:val="{BBC4009A-9986-F84D-99CB-56A2AE4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GB" w:eastAsia="en-US" w:bidi="ar-SA"/>
      </w:rPr>
    </w:rPrDefault>
    <w:pPrDefault>
      <w:pPr>
        <w:ind w:left="720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6F59"/>
  </w:style>
  <w:style w:type="paragraph" w:styleId="Heading1">
    <w:name w:val="heading 1"/>
    <w:basedOn w:val="Normal"/>
    <w:link w:val="Heading1Char"/>
    <w:uiPriority w:val="9"/>
    <w:qFormat/>
    <w:rsid w:val="00356F59"/>
    <w:pPr>
      <w:spacing w:before="69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356F59"/>
    <w:pPr>
      <w:spacing w:before="143"/>
      <w:ind w:left="100"/>
      <w:outlineLvl w:val="1"/>
    </w:pPr>
    <w:rPr>
      <w:rFonts w:ascii="Times New Roman" w:eastAsia="Times New Roman" w:hAnsi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59"/>
    <w:rPr>
      <w:rFonts w:ascii="Times New Roman" w:eastAsia="Times New Roman" w:hAnsi="Times New Roman" w:cstheme="minorBid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6F59"/>
    <w:rPr>
      <w:rFonts w:ascii="Times New Roman" w:eastAsia="Times New Roman" w:hAnsi="Times New Roman" w:cstheme="minorBidi"/>
      <w:b/>
      <w:bCs/>
      <w:i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6F59"/>
    <w:pPr>
      <w:ind w:left="952" w:hanging="492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6F59"/>
    <w:rPr>
      <w:rFonts w:ascii="Times New Roman" w:eastAsia="Times New Roman" w:hAnsi="Times New Roman" w:cstheme="minorBidi"/>
      <w:lang w:val="en-US"/>
    </w:rPr>
  </w:style>
  <w:style w:type="paragraph" w:styleId="ListParagraph">
    <w:name w:val="List Paragraph"/>
    <w:basedOn w:val="Normal"/>
    <w:uiPriority w:val="1"/>
    <w:qFormat/>
    <w:rsid w:val="00356F59"/>
  </w:style>
  <w:style w:type="paragraph" w:customStyle="1" w:styleId="Style1">
    <w:name w:val="Style1"/>
    <w:basedOn w:val="FootnoteText"/>
    <w:autoRedefine/>
    <w:qFormat/>
    <w:rsid w:val="00206E4A"/>
    <w:rPr>
      <w:rFonts w:eastAsia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6E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6E4A"/>
    <w:rPr>
      <w:rFonts w:asciiTheme="minorHAnsi" w:hAnsiTheme="minorHAnsi" w:cstheme="minorBidi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A47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A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2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A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30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iminalbar.com/wp-content/uploads/2025/08/CBA-Position-on-the-Independent-Review-of-the-Criminal-Courts-Part-1-.pdf" TargetMode="External"/><Relationship Id="rId5" Type="http://schemas.openxmlformats.org/officeDocument/2006/relationships/hyperlink" Target="https://www.instituteforgovernment.org.uk/publication/judge-only-trials-court-demand-productiv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2238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FitzGibbon</dc:creator>
  <cp:keywords/>
  <dc:description/>
  <cp:lastModifiedBy>Aaron Dolan</cp:lastModifiedBy>
  <cp:revision>2</cp:revision>
  <dcterms:created xsi:type="dcterms:W3CDTF">2026-02-09T11:24:00Z</dcterms:created>
  <dcterms:modified xsi:type="dcterms:W3CDTF">2026-02-09T11:24:00Z</dcterms:modified>
</cp:coreProperties>
</file>